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3F" w:rsidRPr="00412916" w:rsidRDefault="0016253F" w:rsidP="0016253F">
      <w:pPr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附件2</w:t>
      </w:r>
    </w:p>
    <w:p w:rsidR="0016253F" w:rsidRPr="00412916" w:rsidRDefault="0016253F" w:rsidP="0016253F">
      <w:pPr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12916">
        <w:rPr>
          <w:rFonts w:ascii="方正小标宋简体" w:eastAsia="方正小标宋简体" w:hAnsi="Times New Roman" w:cs="Times New Roman" w:hint="eastAsia"/>
          <w:sz w:val="44"/>
          <w:szCs w:val="44"/>
        </w:rPr>
        <w:t>2017年河南省高等教育教学改革研究</w:t>
      </w:r>
    </w:p>
    <w:p w:rsidR="0016253F" w:rsidRPr="00412916" w:rsidRDefault="0016253F" w:rsidP="0016253F">
      <w:pPr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12916">
        <w:rPr>
          <w:rFonts w:ascii="方正小标宋简体" w:eastAsia="方正小标宋简体" w:hAnsi="Times New Roman" w:cs="Times New Roman" w:hint="eastAsia"/>
          <w:sz w:val="44"/>
          <w:szCs w:val="44"/>
        </w:rPr>
        <w:t>与实践项目立项指南</w:t>
      </w:r>
    </w:p>
    <w:p w:rsidR="0016253F" w:rsidRPr="00412916" w:rsidRDefault="0016253F" w:rsidP="0016253F">
      <w:pPr>
        <w:ind w:firstLineChars="200" w:firstLine="600"/>
        <w:jc w:val="center"/>
        <w:rPr>
          <w:rFonts w:ascii="黑体" w:eastAsia="黑体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2017年河南省高等教育教学改革研究与实践项目立项指南，从类型上分为六大类，包括综合研究、人才培养模式改革与专业建设、课程与教材改革、实践教学改革、教学手段与教学方法改革、教育教学管理。从层次上分为三大类：本科教育、高职教育、研究生教育。学校立项时应统筹兼顾各类型层次的项目。研究生教育教改项目、省级重大项目单独列出。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一、综合研究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本类选题侧重于从全省宏观战略高度研究教育教学改革的重大问题，为深化教学改革，加强教学基本建设，提高人才培养质量提供政策建议和条件支持。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1-1.全面深化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高等教育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教学综合改革的研究与实践；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1-2.河南省高等教育统筹管理与分类指导相关问题的研究与实践；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1-3.提升高等教育教学质量关键问题的研究与实践；</w:t>
      </w:r>
    </w:p>
    <w:p w:rsidR="0016253F" w:rsidRPr="00412916" w:rsidRDefault="0016253F" w:rsidP="0016253F">
      <w:pPr>
        <w:ind w:firstLineChars="200" w:firstLine="584"/>
        <w:rPr>
          <w:rFonts w:ascii="仿宋_GB2312" w:eastAsia="仿宋_GB2312" w:hAnsi="Times New Roman" w:cs="Times New Roman"/>
          <w:spacing w:val="-4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1-4.增强河南省高等学校教育教学核心竞争力的研究与实践；</w:t>
      </w:r>
    </w:p>
    <w:p w:rsidR="0016253F" w:rsidRPr="00412916" w:rsidRDefault="0016253F" w:rsidP="0016253F">
      <w:pPr>
        <w:ind w:firstLineChars="200" w:firstLine="584"/>
        <w:rPr>
          <w:rFonts w:ascii="仿宋_GB2312" w:eastAsia="仿宋_GB2312" w:hAnsi="Times New Roman" w:cs="Times New Roman"/>
          <w:spacing w:val="-4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1-5.河南省各类高等学校办学定位及特色办学的研究与实践;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pacing w:val="-4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1-6.地方高等教育</w:t>
      </w:r>
      <w:r w:rsidRPr="00412916">
        <w:rPr>
          <w:rFonts w:ascii="仿宋_GB2312" w:eastAsia="仿宋_GB2312" w:hAnsi="Times New Roman" w:cs="Times New Roman"/>
          <w:spacing w:val="-4"/>
          <w:sz w:val="30"/>
          <w:szCs w:val="30"/>
        </w:rPr>
        <w:t>人才培养</w:t>
      </w:r>
      <w:r w:rsidRPr="00412916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目标定位及</w:t>
      </w:r>
      <w:r w:rsidRPr="00412916">
        <w:rPr>
          <w:rFonts w:ascii="仿宋_GB2312" w:eastAsia="仿宋_GB2312" w:hAnsi="Times New Roman" w:cs="Times New Roman"/>
          <w:spacing w:val="-4"/>
          <w:sz w:val="30"/>
          <w:szCs w:val="30"/>
        </w:rPr>
        <w:t>质量标准体系</w:t>
      </w:r>
      <w:r w:rsidRPr="00412916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的</w:t>
      </w:r>
      <w:r w:rsidRPr="00412916">
        <w:rPr>
          <w:rFonts w:ascii="仿宋_GB2312" w:eastAsia="仿宋_GB2312" w:hAnsi="Times New Roman" w:cs="Times New Roman"/>
          <w:spacing w:val="-4"/>
          <w:sz w:val="30"/>
          <w:szCs w:val="30"/>
        </w:rPr>
        <w:t>研究</w:t>
      </w:r>
      <w:r w:rsidRPr="00412916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lastRenderedPageBreak/>
        <w:t>与实践；</w:t>
      </w:r>
    </w:p>
    <w:p w:rsidR="0016253F" w:rsidRPr="00412916" w:rsidRDefault="0016253F" w:rsidP="0016253F">
      <w:pPr>
        <w:ind w:firstLineChars="200" w:firstLine="584"/>
        <w:rPr>
          <w:rFonts w:ascii="仿宋_GB2312" w:eastAsia="仿宋_GB2312" w:hAnsi="Times New Roman" w:cs="Times New Roman"/>
          <w:spacing w:val="-4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1-7.“双一流”背景</w:t>
      </w:r>
      <w:proofErr w:type="gramStart"/>
      <w:r w:rsidRPr="00412916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下地方</w:t>
      </w:r>
      <w:proofErr w:type="gramEnd"/>
      <w:r w:rsidRPr="00412916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高水平大学教学质量提升核心问题研究与实践。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1-8.中外合作建设高水平大学办学模式研究与实践；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1-9.应用型本科高校办学模式问题的研究与实践；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1-10.新形势</w:t>
      </w:r>
      <w:proofErr w:type="gramStart"/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下地方</w:t>
      </w:r>
      <w:proofErr w:type="gramEnd"/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高校向应用技术</w:t>
      </w:r>
      <w:proofErr w:type="gramStart"/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型大学</w:t>
      </w:r>
      <w:proofErr w:type="gramEnd"/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转型的研究与实践；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1-11.高等学校高层次人才队伍建设的研究与实践；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1-12.教师教学能力提升方式及评估机制的研究与实践；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1-13.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高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等学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校加强大学生文化素质教育的途径与方法的研究与实践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1-14.民办高校办学模式的研究与实践。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1-15.高等职业教育校企合作办学模式的研究与实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1-16.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高职院校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“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双师型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”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教师队</w:t>
      </w:r>
      <w:r w:rsidRPr="00412916">
        <w:rPr>
          <w:rFonts w:ascii="仿宋_GB2312" w:eastAsia="仿宋_GB2312" w:hAnsi="Times New Roman" w:cs="Times New Roman"/>
          <w:spacing w:val="-6"/>
          <w:sz w:val="30"/>
          <w:szCs w:val="30"/>
        </w:rPr>
        <w:t>伍建设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的</w:t>
      </w:r>
      <w:r w:rsidRPr="00412916">
        <w:rPr>
          <w:rFonts w:ascii="仿宋_GB2312" w:eastAsia="仿宋_GB2312" w:hAnsi="Times New Roman" w:cs="Times New Roman"/>
          <w:spacing w:val="-6"/>
          <w:sz w:val="30"/>
          <w:szCs w:val="30"/>
        </w:rPr>
        <w:t>研究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1-17.大数据在教育教学中的应用研究与实践；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1-18.混合所有制办学的研究与实践；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1-19.示范性应用技术</w:t>
      </w:r>
      <w:proofErr w:type="gramStart"/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型大学</w:t>
      </w:r>
      <w:proofErr w:type="gramEnd"/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建设的研究与实践；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二、人才培养模式改革与专业建设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本类选题侧重于对人才培养模式改革和专业建设的研究与实践，方案应突出创新特色，具有可操作性和推广价值，注重学生创新创业能力的培养。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2-1.高等学校各类人才培养模式改革的研究与实践；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2-2.高等学校卓越工程师（师范、农林、法律、医师、新闻）人才培养模式改革的研究与实践;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2-3.高等学校产教融合协同育人模式的研究与实践;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2-4.创新型（创业型、复合型、应用型、中外合作办学等）人才培养模式及机制的研究与实践；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2-5.政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产学研用合作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育人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模式的研究与实践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；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 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2-6.“新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工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科”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教育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人才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培养模式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改革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的研究与实践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2-7.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高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等学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校人文教育与科学教育相融合的研究与实践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2-8.通识教育与专业教育融合人才培养模式的研究与实践；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2-9.高等职业院校“校企合作、产教融合”人才培养模式的研究与实践；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2-10.高等学校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学科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大类招生人才培养模式的研究与实践；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2-11.高等学校重点学科建设推进人才培养关键问题的研究与实践；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2-12.高等学校优势特色学科特区建设中人才培养模式的研究与实践；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2-13.高等学校专业建设核心要素的研究与实践；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2-14.高等学校某类专业认证关键问题的研究与实践；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2-15.高等学校某类专业评估关键问题的研究与实践；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2-16.现代学徒制教学的研究与实践。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三、课程与教材改革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本类选题侧重于课程体系与教学内容的改革，注重整体设计与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lastRenderedPageBreak/>
        <w:t>优化，将前沿科技成果融入课堂教学，利用信息技术提升课程质量，提高学生综合素质和创新创业能力。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3-1.高等学校课程准入、建设、评估与淘汰机制的研究与实践；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3-2.创新创业教育</w:t>
      </w:r>
      <w:r w:rsidRPr="00412916">
        <w:rPr>
          <w:rFonts w:ascii="仿宋_GB2312" w:eastAsia="仿宋_GB2312" w:hAnsi="Times New Roman" w:cs="Times New Roman"/>
          <w:spacing w:val="-6"/>
          <w:sz w:val="30"/>
          <w:szCs w:val="30"/>
        </w:rPr>
        <w:t>课程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体系</w:t>
      </w:r>
      <w:r w:rsidRPr="00412916">
        <w:rPr>
          <w:rFonts w:ascii="仿宋_GB2312" w:eastAsia="仿宋_GB2312" w:hAnsi="Times New Roman" w:cs="Times New Roman"/>
          <w:spacing w:val="-6"/>
          <w:sz w:val="30"/>
          <w:szCs w:val="30"/>
        </w:rPr>
        <w:t>建设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的</w:t>
      </w:r>
      <w:r w:rsidRPr="00412916">
        <w:rPr>
          <w:rFonts w:ascii="仿宋_GB2312" w:eastAsia="仿宋_GB2312" w:hAnsi="Times New Roman" w:cs="Times New Roman"/>
          <w:spacing w:val="-6"/>
          <w:sz w:val="30"/>
          <w:szCs w:val="30"/>
        </w:rPr>
        <w:t>研究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3-3.各学科（专业）课程体系与教学内容整体优化的研究与实践;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3-4.各学科(专业)立体化教材建设的研究与实践;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3-5.</w:t>
      </w:r>
      <w:r w:rsidRPr="00412916">
        <w:rPr>
          <w:rFonts w:ascii="仿宋_GB2312" w:eastAsia="仿宋_GB2312" w:hAnsi="Times New Roman" w:cs="Times New Roman"/>
          <w:spacing w:val="-6"/>
          <w:sz w:val="30"/>
          <w:szCs w:val="30"/>
        </w:rPr>
        <w:t>基于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专业认证的</w:t>
      </w:r>
      <w:r w:rsidRPr="00412916">
        <w:rPr>
          <w:rFonts w:ascii="仿宋_GB2312" w:eastAsia="仿宋_GB2312" w:hAnsi="Times New Roman" w:cs="Times New Roman"/>
          <w:spacing w:val="-6"/>
          <w:sz w:val="30"/>
          <w:szCs w:val="30"/>
        </w:rPr>
        <w:t>课程体系与教学内容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3-6.基于项目导向与任务驱动的高职课程改革的研究与实践；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3-7.在线开放课程建设的研究与实践；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3-8.高等学校课程考核评价方式的研究与实践；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3-9.某门课程教材建设的研究与实践；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3-10.与行业职业标准相衔接的课程与教学内容体系的研究与实践；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3-11.基于CDIO（构思、设计、实现、运作）工程教育课程体系与教学内容的研究与实践；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3-12.基于产学研创融合的课程改革研究与实践。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四、实践教学改革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本类选题侧重于改革和完善现有实践教学体系，强化实践教学环节，保障实践教学质量，提高学生的实践动手能力。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4-1.高等学校健全实践（实验）教学质量保障机制的研究与实践；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4-2.高等学校各学科（专业）实践（实验）教学</w:t>
      </w:r>
      <w:r w:rsidRPr="00412916">
        <w:rPr>
          <w:rFonts w:ascii="仿宋_GB2312" w:eastAsia="仿宋_GB2312" w:hAnsi="宋体" w:cs="Times New Roman" w:hint="eastAsia"/>
          <w:sz w:val="32"/>
          <w:szCs w:val="30"/>
        </w:rPr>
        <w:t>内容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改革的研究与实践;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4-3.优化高等学校公共（基础）实验教学平台（中心）运行机制与管理模式的研究与实践；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4-4.高等学校虚拟仿真实验教学中心建设与运行机制的研究与实践；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4-5.高等学校校内（外）实践教学基地（工程实践教育中心）建设的研究与实践；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4-6.高等学校毕业设计（论文）质量保障的研究与实践;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4-7.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大学生创新创业教育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方法与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实践体系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4-8.高职院校生产性实训基地建设运行机制与管理模式的研究与实践；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4-9.高等学校实践（实验）教学质量评价体系的研究与实践；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 xml:space="preserve">4-10.创新创业人才培养质量标准的研究与实践； 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4-11.高等院校师范</w:t>
      </w:r>
      <w:proofErr w:type="gramStart"/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生教师</w:t>
      </w:r>
      <w:proofErr w:type="gramEnd"/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专业实践能力培养的研究与实践。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五、教学手段与教学方法改革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本类选题侧重于有效利用现有教学资源，应用现代信息技术，改革传统教学方法和教学手段，提高教师的教学水平和教学能力。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5-1.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基于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现代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信息技术的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课堂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教学模式改革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研究与实践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5-2.各类基础课程教学手段和教学方法改革的研究与实践；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5-3.基于以学生为中心的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课堂教学评价体系及评价方法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5-4.网络环境下学生自主学习能力培养与评价的研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5-5.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大学探究式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、讨论式、启发式、项目式教学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方法的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研究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与实践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5-6.“大班授课、小班研讨”教学方法改革的研究与实践；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5-7.大学“双语教学”方式方法改革的研究与实践；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5-8.高等学校各类课程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考试方式方法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改革的研究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与实践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5-9.高等学校传统教学媒介优势传承的研究与实践；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5-10.高职院校“教、学、做、创”一体化教学模式的研究与实践。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六、教育教学管理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本类选题侧重于高等教育大众化背景下，构建高等教育教学管理、质量保证体系和监控评价机制，提高教育教学管理水平。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6-1.</w:t>
      </w:r>
      <w:r w:rsidRPr="00412916">
        <w:rPr>
          <w:rFonts w:ascii="仿宋_GB2312" w:eastAsia="仿宋_GB2312" w:hAnsi="Times New Roman" w:cs="Times New Roman" w:hint="eastAsia"/>
          <w:color w:val="000000"/>
          <w:spacing w:val="-6"/>
          <w:sz w:val="30"/>
          <w:szCs w:val="30"/>
        </w:rPr>
        <w:t>高等学校创新教学质量监控体系和保障机制的研究与实践</w:t>
      </w: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6-2.适应多样化人才培养需要的教学管理模式和运行机制的研究与实践；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6-3.高等学校优质教学资源共建共享机制的研究与实践；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6-4.基于教研室的基层教学组织建设与管理的研究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与实践;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6-5.基层教学组织的建设标准、管理模式与考核评价方式的研究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与实践;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6-6.大学生职业生涯规划、就业能力培养与就业指导服务的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lastRenderedPageBreak/>
        <w:t>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6-7.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高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等学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校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专业结构调整与退出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预警机制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6-8.基于移动平台的教学管理系统研究与实践；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pacing w:val="-6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6-9.高职院校教学工作诊断与改进的研究与实践；</w:t>
      </w:r>
    </w:p>
    <w:p w:rsidR="0016253F" w:rsidRPr="00412916" w:rsidRDefault="0016253F" w:rsidP="0016253F">
      <w:pPr>
        <w:ind w:firstLineChars="200" w:firstLine="576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pacing w:val="-6"/>
          <w:sz w:val="30"/>
          <w:szCs w:val="30"/>
        </w:rPr>
        <w:t>6-10.高等教育学分认定和转换的研究与实践。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七、研究生教育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本类选题以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服务需求、提高质量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为主线，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主动服务经济社会发展需求，坚持立德树人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根本任务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，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加强科教协同和产学研结合，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深化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人才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培养模式改革，健全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教学</w:t>
      </w:r>
      <w:r w:rsidRPr="00412916">
        <w:rPr>
          <w:rFonts w:ascii="仿宋_GB2312" w:eastAsia="仿宋_GB2312" w:hAnsi="Times New Roman" w:cs="Times New Roman"/>
          <w:color w:val="000000"/>
          <w:sz w:val="30"/>
          <w:szCs w:val="30"/>
        </w:rPr>
        <w:t>质量保障体系</w:t>
      </w:r>
      <w:r w:rsidRPr="0041291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，提高研究生培养质量。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bookmarkStart w:id="0" w:name="OLE_LINK1"/>
      <w:bookmarkStart w:id="1" w:name="OLE_LINK2"/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河南省研究生教育质量年报制度研究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7-2.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研究生教育管理工作机制体系创新研究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7-3.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新形势下研究生思想道德建设研究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7-4.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研究生学术道德建设研究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7-5.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学位授权点动态调整与合格评估研究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7-6.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研究生招生选拔机制改革研究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7-7.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研究生指导教师队伍建设研究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7-8.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研究生培养模式创新研究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7-9.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研究生课程体系建设与改革研究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7-10.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研究生培养质量评价体系与标准研究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7-11.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研究生教学质量保障体系建设与教学质量评价研究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7-12.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研究生创新培养基地及联合培养基地建设研究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7-13.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研究生教育创新计划实施的经验与发展研究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7-14.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专业学位研究生教育综合改革研究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7-15.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专业学位研究生教育教学案例库建设研究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7-16.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研究生奖助体系改革研究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7-17.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研究生创新创业教育研究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7-18.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研究生国际化教育研究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与实践；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7-19.</w:t>
      </w:r>
      <w:r w:rsidRPr="00412916">
        <w:rPr>
          <w:rFonts w:ascii="仿宋_GB2312" w:eastAsia="仿宋_GB2312" w:hAnsi="Times New Roman" w:cs="Times New Roman"/>
          <w:sz w:val="30"/>
          <w:szCs w:val="30"/>
        </w:rPr>
        <w:t>研究生就业质量提升策略研究</w:t>
      </w:r>
      <w:bookmarkEnd w:id="0"/>
      <w:bookmarkEnd w:id="1"/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与实践。</w:t>
      </w:r>
    </w:p>
    <w:p w:rsidR="0016253F" w:rsidRPr="00412916" w:rsidRDefault="0016253F" w:rsidP="0016253F">
      <w:pPr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八、省级重大项目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选取若干影响和制约全省高等教育教学改革的共性或重点问题，作为重大研究项目。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8-1.河南高等教育服务“三区一群”国家发展战略问题的研究与实践；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8-2.河南“双一流”建设</w:t>
      </w:r>
      <w:r w:rsidRPr="00412916">
        <w:rPr>
          <w:rFonts w:ascii="仿宋_GB2312" w:eastAsia="仿宋_GB2312" w:hAnsi="Times New Roman" w:cs="Times New Roman" w:hint="eastAsia"/>
          <w:bCs/>
          <w:sz w:val="30"/>
          <w:szCs w:val="30"/>
        </w:rPr>
        <w:t>绩效评价机制的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8-3.大数据背景下高等学校专业预警、退出、评估机制的构建与实践；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8-4.深化高等学校创新创业教育改革的研究与实践；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8-5.高等学校教师考核评价制度改革的研究与实践；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8-6.“新工科”教育服务“河南制造2025”的研究与实践；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8-7.高职院校适应社会需求能力的研究与实践；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8-8.优质高等职业院校建设与发展模式的研究与实践。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12916">
        <w:rPr>
          <w:rFonts w:ascii="黑体" w:eastAsia="黑体" w:hAnsi="Times New Roman" w:cs="Times New Roman" w:hint="eastAsia"/>
          <w:sz w:val="30"/>
          <w:szCs w:val="30"/>
        </w:rPr>
        <w:t>说明：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t>以上条项均为选题内容的大方向，不是具体项目名称。</w:t>
      </w:r>
      <w:r w:rsidRPr="00412916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申请者不应直接使用本指南中的某一条项作为具体的研究题目，应参考本项目指南，根据学校和个人的实际情况确定具体申报项目题目。</w:t>
      </w: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16253F" w:rsidRPr="00412916" w:rsidRDefault="0016253F" w:rsidP="0016253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471039" w:rsidRDefault="00471039" w:rsidP="0016253F">
      <w:bookmarkStart w:id="2" w:name="_GoBack"/>
      <w:bookmarkEnd w:id="2"/>
    </w:p>
    <w:sectPr w:rsidR="00471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FD" w:rsidRDefault="004419FD" w:rsidP="0016253F">
      <w:r>
        <w:separator/>
      </w:r>
    </w:p>
  </w:endnote>
  <w:endnote w:type="continuationSeparator" w:id="0">
    <w:p w:rsidR="004419FD" w:rsidRDefault="004419FD" w:rsidP="0016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FD" w:rsidRDefault="004419FD" w:rsidP="0016253F">
      <w:r>
        <w:separator/>
      </w:r>
    </w:p>
  </w:footnote>
  <w:footnote w:type="continuationSeparator" w:id="0">
    <w:p w:rsidR="004419FD" w:rsidRDefault="004419FD" w:rsidP="0016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8"/>
    <w:rsid w:val="0016253F"/>
    <w:rsid w:val="004419FD"/>
    <w:rsid w:val="00471039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5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576</Words>
  <Characters>3284</Characters>
  <Application>Microsoft Office Word</Application>
  <DocSecurity>0</DocSecurity>
  <Lines>27</Lines>
  <Paragraphs>7</Paragraphs>
  <ScaleCrop>false</ScaleCrop>
  <Company>微软中国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2017-06-08T07:10:00Z</dcterms:created>
  <dcterms:modified xsi:type="dcterms:W3CDTF">2017-06-08T07:10:00Z</dcterms:modified>
</cp:coreProperties>
</file>