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ind w:firstLine="361" w:firstLineChars="100"/>
        <w:rPr>
          <w:rFonts w:ascii="Times New Roman" w:hAnsi="Times New Roman" w:cs="Times New Roman" w:eastAsiaTheme="minorEastAsia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 w:eastAsiaTheme="minorEastAsia"/>
          <w:b/>
          <w:sz w:val="36"/>
          <w:szCs w:val="36"/>
        </w:rPr>
        <w:t>2020</w:t>
      </w:r>
      <w:r>
        <w:rPr>
          <w:rFonts w:ascii="Times New Roman" w:cs="Times New Roman" w:hAnsiTheme="minorEastAsia" w:eastAsiaTheme="minorEastAsia"/>
          <w:b/>
          <w:sz w:val="36"/>
          <w:szCs w:val="36"/>
        </w:rPr>
        <w:t>年度河南省教育科学规划重大招标课题选题</w:t>
      </w:r>
    </w:p>
    <w:bookmarkEnd w:id="0"/>
    <w:p>
      <w:pPr>
        <w:pStyle w:val="8"/>
        <w:spacing w:line="360" w:lineRule="auto"/>
        <w:rPr>
          <w:rFonts w:ascii="Times New Roman" w:hAnsi="Times New Roman" w:cs="Times New Roman" w:eastAsiaTheme="minorEastAsia"/>
          <w:sz w:val="32"/>
          <w:szCs w:val="32"/>
        </w:rPr>
      </w:pPr>
      <w:r>
        <w:rPr>
          <w:rFonts w:ascii="Times New Roman" w:hAnsi="Times New Roman" w:cs="Times New Roman" w:eastAsiaTheme="minorEastAsia"/>
          <w:sz w:val="32"/>
          <w:szCs w:val="32"/>
        </w:rPr>
        <w:t>1.</w:t>
      </w:r>
      <w:r>
        <w:rPr>
          <w:rFonts w:ascii="Times New Roman" w:cs="Times New Roman" w:hAnsiTheme="minorEastAsia" w:eastAsiaTheme="minorEastAsia"/>
          <w:sz w:val="32"/>
          <w:szCs w:val="32"/>
        </w:rPr>
        <w:t>河南省高等教育高水平学科建设研究</w:t>
      </w:r>
      <w:r>
        <w:rPr>
          <w:rFonts w:ascii="Times New Roman" w:hAnsi="Times New Roman" w:cs="Times New Roman" w:eastAsiaTheme="minorEastAsia"/>
          <w:sz w:val="32"/>
          <w:szCs w:val="32"/>
        </w:rPr>
        <w:t xml:space="preserve"> </w:t>
      </w:r>
    </w:p>
    <w:p>
      <w:pPr>
        <w:pStyle w:val="8"/>
        <w:spacing w:line="360" w:lineRule="auto"/>
        <w:rPr>
          <w:rFonts w:ascii="Times New Roman" w:hAnsi="Times New Roman" w:cs="Times New Roman" w:eastAsiaTheme="minorEastAsia"/>
          <w:sz w:val="32"/>
          <w:szCs w:val="32"/>
        </w:rPr>
      </w:pPr>
      <w:r>
        <w:rPr>
          <w:rFonts w:ascii="Times New Roman" w:hAnsi="Times New Roman" w:cs="Times New Roman" w:eastAsiaTheme="minorEastAsia"/>
          <w:sz w:val="32"/>
          <w:szCs w:val="32"/>
        </w:rPr>
        <w:t>2.</w:t>
      </w:r>
      <w:r>
        <w:rPr>
          <w:rFonts w:ascii="Times New Roman" w:cs="Times New Roman" w:hAnsiTheme="minorEastAsia" w:eastAsiaTheme="minorEastAsia"/>
          <w:sz w:val="32"/>
          <w:szCs w:val="32"/>
        </w:rPr>
        <w:t>河南特色骨干大学建设内容、路径实施及成效研究</w:t>
      </w:r>
      <w:r>
        <w:rPr>
          <w:rFonts w:ascii="Times New Roman" w:hAnsi="Times New Roman" w:cs="Times New Roman" w:eastAsiaTheme="minorEastAsia"/>
          <w:sz w:val="32"/>
          <w:szCs w:val="32"/>
        </w:rPr>
        <w:t xml:space="preserve"> </w:t>
      </w:r>
    </w:p>
    <w:p>
      <w:pPr>
        <w:pStyle w:val="8"/>
        <w:spacing w:line="360" w:lineRule="auto"/>
        <w:rPr>
          <w:rFonts w:ascii="Times New Roman" w:hAnsi="Times New Roman" w:cs="Times New Roman" w:eastAsiaTheme="minorEastAsia"/>
          <w:sz w:val="32"/>
          <w:szCs w:val="32"/>
        </w:rPr>
      </w:pPr>
      <w:r>
        <w:rPr>
          <w:rFonts w:ascii="Times New Roman" w:hAnsi="Times New Roman" w:cs="Times New Roman" w:eastAsiaTheme="minorEastAsia"/>
          <w:sz w:val="32"/>
          <w:szCs w:val="32"/>
        </w:rPr>
        <w:t>3.</w:t>
      </w:r>
      <w:r>
        <w:rPr>
          <w:rFonts w:ascii="Times New Roman" w:cs="Times New Roman" w:hAnsiTheme="minorEastAsia" w:eastAsiaTheme="minorEastAsia"/>
          <w:sz w:val="32"/>
          <w:szCs w:val="32"/>
        </w:rPr>
        <w:t>高校毕业生就业质量评价体系研究</w:t>
      </w:r>
      <w:r>
        <w:rPr>
          <w:rFonts w:ascii="Times New Roman" w:hAnsi="Times New Roman" w:cs="Times New Roman" w:eastAsiaTheme="minorEastAsia"/>
          <w:sz w:val="32"/>
          <w:szCs w:val="32"/>
        </w:rPr>
        <w:t xml:space="preserve"> </w:t>
      </w:r>
    </w:p>
    <w:p>
      <w:pPr>
        <w:pStyle w:val="8"/>
        <w:spacing w:line="360" w:lineRule="auto"/>
        <w:rPr>
          <w:rFonts w:ascii="Times New Roman" w:hAnsi="Times New Roman" w:cs="Times New Roman" w:eastAsiaTheme="minorEastAsia"/>
          <w:sz w:val="32"/>
          <w:szCs w:val="32"/>
        </w:rPr>
      </w:pPr>
      <w:r>
        <w:rPr>
          <w:rFonts w:ascii="Times New Roman" w:hAnsi="Times New Roman" w:cs="Times New Roman" w:eastAsiaTheme="minorEastAsia"/>
          <w:sz w:val="32"/>
          <w:szCs w:val="32"/>
        </w:rPr>
        <w:t>4.</w:t>
      </w:r>
      <w:r>
        <w:rPr>
          <w:rFonts w:ascii="Times New Roman" w:cs="Times New Roman" w:hAnsiTheme="minorEastAsia" w:eastAsiaTheme="minorEastAsia"/>
          <w:sz w:val="32"/>
          <w:szCs w:val="32"/>
        </w:rPr>
        <w:t>智能时代高校信息化管理评价研究</w:t>
      </w:r>
      <w:r>
        <w:rPr>
          <w:rFonts w:ascii="Times New Roman" w:hAnsi="Times New Roman" w:cs="Times New Roman" w:eastAsiaTheme="minorEastAsia"/>
          <w:sz w:val="32"/>
          <w:szCs w:val="32"/>
        </w:rPr>
        <w:t xml:space="preserve"> </w:t>
      </w:r>
    </w:p>
    <w:p>
      <w:pPr>
        <w:pStyle w:val="8"/>
        <w:spacing w:line="360" w:lineRule="auto"/>
        <w:rPr>
          <w:rFonts w:ascii="Times New Roman" w:hAnsi="Times New Roman" w:cs="Times New Roman" w:eastAsiaTheme="minorEastAsia"/>
          <w:sz w:val="32"/>
          <w:szCs w:val="32"/>
        </w:rPr>
      </w:pPr>
      <w:r>
        <w:rPr>
          <w:rFonts w:ascii="Times New Roman" w:hAnsi="Times New Roman" w:cs="Times New Roman" w:eastAsiaTheme="minorEastAsia"/>
          <w:sz w:val="32"/>
          <w:szCs w:val="32"/>
        </w:rPr>
        <w:t>5.</w:t>
      </w:r>
      <w:r>
        <w:rPr>
          <w:rFonts w:ascii="Times New Roman" w:cs="Times New Roman" w:hAnsiTheme="minorEastAsia" w:eastAsiaTheme="minorEastAsia"/>
          <w:sz w:val="32"/>
          <w:szCs w:val="32"/>
        </w:rPr>
        <w:t>物联网背景下高校产学研融合研究</w:t>
      </w:r>
      <w:r>
        <w:rPr>
          <w:rFonts w:ascii="Times New Roman" w:hAnsi="Times New Roman" w:cs="Times New Roman" w:eastAsiaTheme="minorEastAsia"/>
          <w:sz w:val="32"/>
          <w:szCs w:val="32"/>
        </w:rPr>
        <w:t xml:space="preserve"> </w:t>
      </w:r>
    </w:p>
    <w:p>
      <w:pPr>
        <w:pStyle w:val="8"/>
        <w:spacing w:line="360" w:lineRule="auto"/>
        <w:rPr>
          <w:rFonts w:ascii="Times New Roman" w:hAnsi="Times New Roman" w:cs="Times New Roman" w:eastAsiaTheme="minorEastAsia"/>
          <w:sz w:val="32"/>
          <w:szCs w:val="32"/>
        </w:rPr>
      </w:pPr>
      <w:r>
        <w:rPr>
          <w:rFonts w:ascii="Times New Roman" w:hAnsi="Times New Roman" w:cs="Times New Roman" w:eastAsiaTheme="minorEastAsia"/>
          <w:sz w:val="32"/>
          <w:szCs w:val="32"/>
        </w:rPr>
        <w:t>6.</w:t>
      </w:r>
      <w:r>
        <w:rPr>
          <w:rFonts w:ascii="Times New Roman" w:cs="Times New Roman" w:hAnsiTheme="minorEastAsia" w:eastAsiaTheme="minorEastAsia"/>
          <w:sz w:val="32"/>
          <w:szCs w:val="32"/>
        </w:rPr>
        <w:t>当代大学生网络犯罪预防机制研究</w:t>
      </w:r>
      <w:r>
        <w:rPr>
          <w:rFonts w:ascii="Times New Roman" w:hAnsi="Times New Roman" w:cs="Times New Roman" w:eastAsiaTheme="minorEastAsia"/>
          <w:sz w:val="32"/>
          <w:szCs w:val="32"/>
        </w:rPr>
        <w:t xml:space="preserve"> </w:t>
      </w:r>
    </w:p>
    <w:p>
      <w:pPr>
        <w:pStyle w:val="8"/>
        <w:spacing w:line="360" w:lineRule="auto"/>
        <w:rPr>
          <w:rFonts w:ascii="Times New Roman" w:hAnsi="Times New Roman" w:cs="Times New Roman" w:eastAsiaTheme="minorEastAsia"/>
          <w:sz w:val="32"/>
          <w:szCs w:val="32"/>
        </w:rPr>
      </w:pPr>
      <w:r>
        <w:rPr>
          <w:rFonts w:ascii="Times New Roman" w:hAnsi="Times New Roman" w:cs="Times New Roman" w:eastAsiaTheme="minorEastAsia"/>
          <w:sz w:val="32"/>
          <w:szCs w:val="32"/>
        </w:rPr>
        <w:t>7.</w:t>
      </w:r>
      <w:r>
        <w:rPr>
          <w:rFonts w:ascii="Times New Roman" w:cs="Times New Roman" w:hAnsiTheme="minorEastAsia" w:eastAsiaTheme="minorEastAsia"/>
          <w:sz w:val="32"/>
          <w:szCs w:val="32"/>
        </w:rPr>
        <w:t>河南省高职院校毕业生就业形势及对策研究</w:t>
      </w:r>
      <w:r>
        <w:rPr>
          <w:rFonts w:ascii="Times New Roman" w:hAnsi="Times New Roman" w:cs="Times New Roman" w:eastAsiaTheme="minorEastAsia"/>
          <w:sz w:val="32"/>
          <w:szCs w:val="32"/>
        </w:rPr>
        <w:t xml:space="preserve"> </w:t>
      </w:r>
    </w:p>
    <w:p>
      <w:pPr>
        <w:pStyle w:val="8"/>
        <w:spacing w:line="360" w:lineRule="auto"/>
        <w:rPr>
          <w:rFonts w:ascii="Times New Roman" w:hAnsi="Times New Roman" w:cs="Times New Roman" w:eastAsiaTheme="minorEastAsia"/>
          <w:sz w:val="32"/>
          <w:szCs w:val="32"/>
        </w:rPr>
      </w:pPr>
      <w:r>
        <w:rPr>
          <w:rFonts w:ascii="Times New Roman" w:hAnsi="Times New Roman" w:cs="Times New Roman" w:eastAsiaTheme="minorEastAsia"/>
          <w:sz w:val="32"/>
          <w:szCs w:val="32"/>
        </w:rPr>
        <w:t>8.</w:t>
      </w:r>
      <w:r>
        <w:rPr>
          <w:rFonts w:ascii="Times New Roman" w:cs="Times New Roman" w:hAnsiTheme="minorEastAsia" w:eastAsiaTheme="minorEastAsia"/>
          <w:sz w:val="32"/>
          <w:szCs w:val="32"/>
        </w:rPr>
        <w:t>河南省高等职业教育</w:t>
      </w:r>
      <w:r>
        <w:rPr>
          <w:rFonts w:ascii="Times New Roman" w:hAnsi="Times New Roman" w:cs="Times New Roman" w:eastAsiaTheme="minorEastAsia"/>
          <w:sz w:val="32"/>
          <w:szCs w:val="32"/>
        </w:rPr>
        <w:t>“</w:t>
      </w:r>
      <w:r>
        <w:rPr>
          <w:rFonts w:ascii="Times New Roman" w:cs="Times New Roman" w:hAnsiTheme="minorEastAsia" w:eastAsiaTheme="minorEastAsia"/>
          <w:sz w:val="32"/>
          <w:szCs w:val="32"/>
        </w:rPr>
        <w:t>双高</w:t>
      </w:r>
      <w:r>
        <w:rPr>
          <w:rFonts w:ascii="Times New Roman" w:hAnsi="Times New Roman" w:cs="Times New Roman" w:eastAsiaTheme="minorEastAsia"/>
          <w:sz w:val="32"/>
          <w:szCs w:val="32"/>
        </w:rPr>
        <w:t>”</w:t>
      </w:r>
      <w:r>
        <w:rPr>
          <w:rFonts w:ascii="Times New Roman" w:cs="Times New Roman" w:hAnsiTheme="minorEastAsia" w:eastAsiaTheme="minorEastAsia"/>
          <w:sz w:val="32"/>
          <w:szCs w:val="32"/>
        </w:rPr>
        <w:t>建设研究</w:t>
      </w:r>
      <w:r>
        <w:rPr>
          <w:rFonts w:ascii="Times New Roman" w:hAnsi="Times New Roman" w:cs="Times New Roman" w:eastAsiaTheme="minorEastAsia"/>
          <w:sz w:val="32"/>
          <w:szCs w:val="32"/>
        </w:rPr>
        <w:t xml:space="preserve"> </w:t>
      </w:r>
    </w:p>
    <w:p>
      <w:pPr>
        <w:pStyle w:val="8"/>
        <w:spacing w:line="360" w:lineRule="auto"/>
        <w:rPr>
          <w:rFonts w:ascii="Times New Roman" w:hAnsi="Times New Roman" w:cs="Times New Roman" w:eastAsiaTheme="minorEastAsia"/>
          <w:sz w:val="32"/>
          <w:szCs w:val="32"/>
        </w:rPr>
      </w:pPr>
      <w:r>
        <w:rPr>
          <w:rFonts w:ascii="Times New Roman" w:hAnsi="Times New Roman" w:cs="Times New Roman" w:eastAsiaTheme="minorEastAsia"/>
          <w:sz w:val="32"/>
          <w:szCs w:val="32"/>
        </w:rPr>
        <w:t>9.</w:t>
      </w:r>
      <w:r>
        <w:rPr>
          <w:rFonts w:ascii="Times New Roman" w:cs="Times New Roman" w:hAnsiTheme="minorEastAsia" w:eastAsiaTheme="minorEastAsia"/>
          <w:sz w:val="32"/>
          <w:szCs w:val="32"/>
        </w:rPr>
        <w:t>河南省中等职业教育</w:t>
      </w:r>
      <w:r>
        <w:rPr>
          <w:rFonts w:ascii="Times New Roman" w:hAnsi="Times New Roman" w:cs="Times New Roman" w:eastAsiaTheme="minorEastAsia"/>
          <w:sz w:val="32"/>
          <w:szCs w:val="32"/>
        </w:rPr>
        <w:t>“</w:t>
      </w:r>
      <w:r>
        <w:rPr>
          <w:rFonts w:ascii="Times New Roman" w:cs="Times New Roman" w:hAnsiTheme="minorEastAsia" w:eastAsiaTheme="minorEastAsia"/>
          <w:sz w:val="32"/>
          <w:szCs w:val="32"/>
        </w:rPr>
        <w:t>双高</w:t>
      </w:r>
      <w:r>
        <w:rPr>
          <w:rFonts w:ascii="Times New Roman" w:hAnsi="Times New Roman" w:cs="Times New Roman" w:eastAsiaTheme="minorEastAsia"/>
          <w:sz w:val="32"/>
          <w:szCs w:val="32"/>
        </w:rPr>
        <w:t>”</w:t>
      </w:r>
      <w:r>
        <w:rPr>
          <w:rFonts w:ascii="Times New Roman" w:cs="Times New Roman" w:hAnsiTheme="minorEastAsia" w:eastAsiaTheme="minorEastAsia"/>
          <w:sz w:val="32"/>
          <w:szCs w:val="32"/>
        </w:rPr>
        <w:t>建设研究</w:t>
      </w:r>
      <w:r>
        <w:rPr>
          <w:rFonts w:ascii="Times New Roman" w:hAnsi="Times New Roman" w:cs="Times New Roman" w:eastAsiaTheme="minorEastAsia"/>
          <w:sz w:val="32"/>
          <w:szCs w:val="32"/>
        </w:rPr>
        <w:t xml:space="preserve"> </w:t>
      </w:r>
    </w:p>
    <w:p>
      <w:pPr>
        <w:pStyle w:val="8"/>
        <w:spacing w:line="360" w:lineRule="auto"/>
        <w:rPr>
          <w:rFonts w:ascii="Times New Roman" w:hAnsi="Times New Roman" w:cs="Times New Roman" w:eastAsiaTheme="minorEastAsia"/>
          <w:sz w:val="32"/>
          <w:szCs w:val="32"/>
        </w:rPr>
      </w:pPr>
      <w:r>
        <w:rPr>
          <w:rFonts w:ascii="Times New Roman" w:hAnsi="Times New Roman" w:cs="Times New Roman" w:eastAsiaTheme="minorEastAsia"/>
          <w:sz w:val="32"/>
          <w:szCs w:val="32"/>
        </w:rPr>
        <w:t>10.</w:t>
      </w:r>
      <w:r>
        <w:rPr>
          <w:rFonts w:ascii="Times New Roman" w:cs="Times New Roman" w:hAnsiTheme="minorEastAsia" w:eastAsiaTheme="minorEastAsia"/>
          <w:sz w:val="32"/>
          <w:szCs w:val="32"/>
        </w:rPr>
        <w:t>加强中小学党建工作研究</w:t>
      </w:r>
      <w:r>
        <w:rPr>
          <w:rFonts w:ascii="Times New Roman" w:hAnsi="Times New Roman" w:cs="Times New Roman" w:eastAsiaTheme="minorEastAsia"/>
          <w:sz w:val="32"/>
          <w:szCs w:val="32"/>
        </w:rPr>
        <w:t xml:space="preserve"> </w:t>
      </w:r>
    </w:p>
    <w:p>
      <w:pPr>
        <w:pStyle w:val="8"/>
        <w:spacing w:line="360" w:lineRule="auto"/>
        <w:rPr>
          <w:rFonts w:ascii="Times New Roman" w:hAnsi="Times New Roman" w:cs="Times New Roman" w:eastAsiaTheme="minorEastAsia"/>
          <w:sz w:val="32"/>
          <w:szCs w:val="32"/>
        </w:rPr>
      </w:pPr>
      <w:r>
        <w:rPr>
          <w:rFonts w:ascii="Times New Roman" w:hAnsi="Times New Roman" w:cs="Times New Roman" w:eastAsiaTheme="minorEastAsia"/>
          <w:sz w:val="32"/>
          <w:szCs w:val="32"/>
        </w:rPr>
        <w:t>11.</w:t>
      </w:r>
      <w:r>
        <w:rPr>
          <w:rFonts w:ascii="Times New Roman" w:cs="Times New Roman" w:hAnsiTheme="minorEastAsia" w:eastAsiaTheme="minorEastAsia"/>
          <w:sz w:val="32"/>
          <w:szCs w:val="32"/>
        </w:rPr>
        <w:t>河南省中小学生发展指导课程体系与实践研究</w:t>
      </w:r>
      <w:r>
        <w:rPr>
          <w:rFonts w:ascii="Times New Roman" w:hAnsi="Times New Roman" w:cs="Times New Roman" w:eastAsiaTheme="minorEastAsia"/>
          <w:sz w:val="32"/>
          <w:szCs w:val="32"/>
        </w:rPr>
        <w:t xml:space="preserve"> </w:t>
      </w:r>
    </w:p>
    <w:p>
      <w:pPr>
        <w:pStyle w:val="8"/>
        <w:spacing w:line="360" w:lineRule="auto"/>
        <w:rPr>
          <w:rFonts w:ascii="Times New Roman" w:hAnsi="Times New Roman" w:cs="Times New Roman" w:eastAsiaTheme="minorEastAsia"/>
          <w:sz w:val="32"/>
          <w:szCs w:val="32"/>
        </w:rPr>
      </w:pPr>
      <w:r>
        <w:rPr>
          <w:rFonts w:ascii="Times New Roman" w:hAnsi="Times New Roman" w:cs="Times New Roman" w:eastAsiaTheme="minorEastAsia"/>
          <w:sz w:val="32"/>
          <w:szCs w:val="32"/>
        </w:rPr>
        <w:t>12.</w:t>
      </w:r>
      <w:r>
        <w:rPr>
          <w:rFonts w:ascii="Times New Roman" w:cs="Times New Roman" w:hAnsiTheme="minorEastAsia" w:eastAsiaTheme="minorEastAsia"/>
          <w:sz w:val="32"/>
          <w:szCs w:val="32"/>
        </w:rPr>
        <w:t>河南省加强初中阶段劳动教育研究</w:t>
      </w:r>
      <w:r>
        <w:rPr>
          <w:rFonts w:ascii="Times New Roman" w:hAnsi="Times New Roman" w:cs="Times New Roman" w:eastAsiaTheme="minorEastAsia"/>
          <w:sz w:val="32"/>
          <w:szCs w:val="32"/>
        </w:rPr>
        <w:t xml:space="preserve"> </w:t>
      </w:r>
    </w:p>
    <w:p>
      <w:pPr>
        <w:pStyle w:val="8"/>
        <w:spacing w:line="360" w:lineRule="auto"/>
        <w:rPr>
          <w:rFonts w:ascii="Times New Roman" w:hAnsi="Times New Roman" w:cs="Times New Roman" w:eastAsiaTheme="minorEastAsia"/>
          <w:sz w:val="32"/>
          <w:szCs w:val="32"/>
        </w:rPr>
      </w:pPr>
      <w:r>
        <w:rPr>
          <w:rFonts w:ascii="Times New Roman" w:hAnsi="Times New Roman" w:cs="Times New Roman" w:eastAsiaTheme="minorEastAsia"/>
          <w:sz w:val="32"/>
          <w:szCs w:val="32"/>
        </w:rPr>
        <w:t>13.</w:t>
      </w:r>
      <w:r>
        <w:rPr>
          <w:rFonts w:ascii="Times New Roman" w:cs="Times New Roman" w:hAnsiTheme="minorEastAsia" w:eastAsiaTheme="minorEastAsia"/>
          <w:sz w:val="32"/>
          <w:szCs w:val="32"/>
        </w:rPr>
        <w:t>河南省基础教育领域公办民办协调发展研究</w:t>
      </w:r>
      <w:r>
        <w:rPr>
          <w:rFonts w:ascii="Times New Roman" w:hAnsi="Times New Roman" w:cs="Times New Roman" w:eastAsiaTheme="minorEastAsia"/>
          <w:sz w:val="32"/>
          <w:szCs w:val="32"/>
        </w:rPr>
        <w:t xml:space="preserve"> </w:t>
      </w:r>
    </w:p>
    <w:p>
      <w:pPr>
        <w:pStyle w:val="8"/>
        <w:spacing w:line="360" w:lineRule="auto"/>
        <w:rPr>
          <w:rFonts w:ascii="Times New Roman" w:hAnsi="Times New Roman" w:cs="Times New Roman" w:eastAsiaTheme="minorEastAsia"/>
          <w:sz w:val="32"/>
          <w:szCs w:val="32"/>
        </w:rPr>
      </w:pPr>
      <w:r>
        <w:rPr>
          <w:rFonts w:ascii="Times New Roman" w:hAnsi="Times New Roman" w:cs="Times New Roman" w:eastAsiaTheme="minorEastAsia"/>
          <w:sz w:val="32"/>
          <w:szCs w:val="32"/>
        </w:rPr>
        <w:t>14.</w:t>
      </w:r>
      <w:r>
        <w:rPr>
          <w:rFonts w:ascii="Times New Roman" w:cs="Times New Roman" w:hAnsiTheme="minorEastAsia" w:eastAsiaTheme="minorEastAsia"/>
          <w:sz w:val="32"/>
          <w:szCs w:val="32"/>
        </w:rPr>
        <w:t>学前教育保教质量提升研究</w:t>
      </w:r>
      <w:r>
        <w:rPr>
          <w:rFonts w:ascii="Times New Roman" w:hAnsi="Times New Roman" w:cs="Times New Roman" w:eastAsiaTheme="minorEastAsia"/>
          <w:sz w:val="32"/>
          <w:szCs w:val="32"/>
        </w:rPr>
        <w:t xml:space="preserve"> </w:t>
      </w:r>
    </w:p>
    <w:p>
      <w:pPr>
        <w:pStyle w:val="8"/>
        <w:spacing w:line="360" w:lineRule="auto"/>
        <w:rPr>
          <w:rFonts w:ascii="Times New Roman" w:hAnsi="Times New Roman" w:cs="Times New Roman" w:eastAsiaTheme="minorEastAsia"/>
          <w:sz w:val="32"/>
          <w:szCs w:val="32"/>
        </w:rPr>
      </w:pPr>
      <w:r>
        <w:rPr>
          <w:rFonts w:ascii="Times New Roman" w:hAnsi="Times New Roman" w:cs="Times New Roman" w:eastAsiaTheme="minorEastAsia"/>
          <w:sz w:val="32"/>
          <w:szCs w:val="32"/>
        </w:rPr>
        <w:t>15.</w:t>
      </w:r>
      <w:r>
        <w:rPr>
          <w:rFonts w:ascii="Times New Roman" w:cs="Times New Roman" w:hAnsiTheme="minorEastAsia" w:eastAsiaTheme="minorEastAsia"/>
          <w:sz w:val="32"/>
          <w:szCs w:val="32"/>
        </w:rPr>
        <w:t>河南省《教师教育振兴行动计划》实现路径研究</w:t>
      </w:r>
      <w:r>
        <w:rPr>
          <w:rFonts w:ascii="Times New Roman" w:hAnsi="Times New Roman" w:cs="Times New Roman" w:eastAsiaTheme="minorEastAsia"/>
          <w:sz w:val="32"/>
          <w:szCs w:val="32"/>
        </w:rPr>
        <w:t xml:space="preserve"> </w:t>
      </w:r>
    </w:p>
    <w:p>
      <w:pPr>
        <w:spacing w:line="360" w:lineRule="auto"/>
        <w:rPr>
          <w:rFonts w:ascii="Times New Roman" w:hAnsi="Times New Roman" w:cs="Times New Roman" w:eastAsiaTheme="minorEastAsia"/>
          <w:sz w:val="32"/>
          <w:szCs w:val="32"/>
        </w:rPr>
      </w:pPr>
      <w:r>
        <w:rPr>
          <w:rFonts w:ascii="Times New Roman" w:hAnsi="Times New Roman" w:cs="Times New Roman" w:eastAsiaTheme="minorEastAsia"/>
          <w:sz w:val="32"/>
          <w:szCs w:val="32"/>
        </w:rPr>
        <w:t>16.</w:t>
      </w:r>
      <w:r>
        <w:rPr>
          <w:rFonts w:ascii="Times New Roman" w:cs="Times New Roman" w:hAnsiTheme="minorEastAsia" w:eastAsiaTheme="minorEastAsia"/>
          <w:sz w:val="32"/>
          <w:szCs w:val="32"/>
        </w:rPr>
        <w:t>河南省加强师范教育问题研究</w:t>
      </w:r>
    </w:p>
    <w:p>
      <w:pPr>
        <w:widowControl w:val="0"/>
        <w:autoSpaceDE w:val="0"/>
        <w:autoSpaceDN w:val="0"/>
        <w:snapToGrid/>
        <w:spacing w:after="0" w:line="360" w:lineRule="auto"/>
        <w:rPr>
          <w:rFonts w:ascii="Times New Roman" w:hAnsi="Times New Roman" w:cs="Times New Roman" w:eastAsiaTheme="minorEastAsia"/>
          <w:color w:val="000000"/>
          <w:sz w:val="32"/>
          <w:szCs w:val="32"/>
        </w:rPr>
      </w:pPr>
      <w:r>
        <w:rPr>
          <w:rFonts w:ascii="Times New Roman" w:hAnsi="Times New Roman" w:cs="Times New Roman" w:eastAsiaTheme="minorEastAsia"/>
          <w:color w:val="000000"/>
          <w:sz w:val="32"/>
          <w:szCs w:val="32"/>
        </w:rPr>
        <w:t>17.</w:t>
      </w:r>
      <w:r>
        <w:rPr>
          <w:rFonts w:ascii="Times New Roman" w:cs="Times New Roman" w:hAnsiTheme="minorEastAsia" w:eastAsiaTheme="minorEastAsia"/>
          <w:color w:val="000000"/>
          <w:sz w:val="32"/>
          <w:szCs w:val="32"/>
        </w:rPr>
        <w:t>河南省乡村幼儿园教师精准培训体系构建研究</w:t>
      </w:r>
      <w:r>
        <w:rPr>
          <w:rFonts w:ascii="Times New Roman" w:hAnsi="Times New Roman" w:cs="Times New Roman" w:eastAsiaTheme="minorEastAsia"/>
          <w:color w:val="000000"/>
          <w:sz w:val="32"/>
          <w:szCs w:val="32"/>
        </w:rPr>
        <w:t xml:space="preserve"> </w:t>
      </w:r>
    </w:p>
    <w:p>
      <w:pPr>
        <w:widowControl w:val="0"/>
        <w:autoSpaceDE w:val="0"/>
        <w:autoSpaceDN w:val="0"/>
        <w:snapToGrid/>
        <w:spacing w:after="0" w:line="360" w:lineRule="auto"/>
        <w:rPr>
          <w:rFonts w:ascii="Times New Roman" w:hAnsi="Times New Roman" w:cs="Times New Roman" w:eastAsiaTheme="minorEastAsia"/>
          <w:color w:val="000000"/>
          <w:sz w:val="32"/>
          <w:szCs w:val="32"/>
        </w:rPr>
      </w:pPr>
      <w:r>
        <w:rPr>
          <w:rFonts w:ascii="Times New Roman" w:hAnsi="Times New Roman" w:cs="Times New Roman" w:eastAsiaTheme="minorEastAsia"/>
          <w:color w:val="000000"/>
          <w:sz w:val="32"/>
          <w:szCs w:val="32"/>
        </w:rPr>
        <w:t>18.</w:t>
      </w:r>
      <w:r>
        <w:rPr>
          <w:rFonts w:ascii="Times New Roman" w:cs="Times New Roman" w:hAnsiTheme="minorEastAsia" w:eastAsiaTheme="minorEastAsia"/>
          <w:color w:val="000000"/>
          <w:sz w:val="32"/>
          <w:szCs w:val="32"/>
        </w:rPr>
        <w:t>中高考命题理论与实践研究</w:t>
      </w:r>
      <w:r>
        <w:rPr>
          <w:rFonts w:ascii="Times New Roman" w:hAnsi="Times New Roman" w:cs="Times New Roman" w:eastAsiaTheme="minorEastAsia"/>
          <w:color w:val="000000"/>
          <w:sz w:val="32"/>
          <w:szCs w:val="32"/>
        </w:rPr>
        <w:t xml:space="preserve"> </w:t>
      </w:r>
    </w:p>
    <w:p>
      <w:pPr>
        <w:widowControl w:val="0"/>
        <w:autoSpaceDE w:val="0"/>
        <w:autoSpaceDN w:val="0"/>
        <w:snapToGrid/>
        <w:spacing w:after="0" w:line="360" w:lineRule="auto"/>
        <w:rPr>
          <w:rFonts w:ascii="Times New Roman" w:hAnsi="Times New Roman" w:cs="Times New Roman" w:eastAsiaTheme="minorEastAsia"/>
          <w:color w:val="000000"/>
          <w:sz w:val="32"/>
          <w:szCs w:val="32"/>
        </w:rPr>
      </w:pPr>
      <w:r>
        <w:rPr>
          <w:rFonts w:ascii="Times New Roman" w:hAnsi="Times New Roman" w:cs="Times New Roman" w:eastAsiaTheme="minorEastAsia"/>
          <w:color w:val="000000"/>
          <w:sz w:val="32"/>
          <w:szCs w:val="32"/>
        </w:rPr>
        <w:t>19.</w:t>
      </w:r>
      <w:r>
        <w:rPr>
          <w:rFonts w:ascii="Times New Roman" w:cs="Times New Roman" w:hAnsiTheme="minorEastAsia" w:eastAsiaTheme="minorEastAsia"/>
          <w:color w:val="000000"/>
          <w:sz w:val="32"/>
          <w:szCs w:val="32"/>
        </w:rPr>
        <w:t>中原古代教育家教育思想研究</w:t>
      </w:r>
      <w:r>
        <w:rPr>
          <w:rFonts w:ascii="Times New Roman" w:hAnsi="Times New Roman" w:cs="Times New Roman" w:eastAsiaTheme="minorEastAsia"/>
          <w:color w:val="000000"/>
          <w:sz w:val="32"/>
          <w:szCs w:val="32"/>
        </w:rPr>
        <w:t xml:space="preserve"> </w:t>
      </w:r>
    </w:p>
    <w:p>
      <w:pPr>
        <w:spacing w:line="360" w:lineRule="auto"/>
        <w:rPr>
          <w:rFonts w:ascii="Times New Roman" w:hAnsi="Times New Roman" w:cs="Times New Roman" w:eastAsiaTheme="minorEastAsia"/>
          <w:sz w:val="32"/>
          <w:szCs w:val="32"/>
        </w:rPr>
      </w:pPr>
      <w:r>
        <w:rPr>
          <w:rFonts w:ascii="Times New Roman" w:hAnsi="Times New Roman" w:cs="Times New Roman" w:eastAsiaTheme="minorEastAsia"/>
          <w:color w:val="000000"/>
          <w:sz w:val="32"/>
          <w:szCs w:val="32"/>
        </w:rPr>
        <w:t>20.</w:t>
      </w:r>
      <w:r>
        <w:rPr>
          <w:rFonts w:ascii="Times New Roman" w:cs="Times New Roman" w:hAnsiTheme="minorEastAsia" w:eastAsiaTheme="minorEastAsia"/>
          <w:color w:val="000000"/>
          <w:sz w:val="32"/>
          <w:szCs w:val="32"/>
        </w:rPr>
        <w:t>河南省教育科学研究体制机制改革研究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E77D1"/>
    <w:rsid w:val="006B5451"/>
    <w:rsid w:val="0088530B"/>
    <w:rsid w:val="008B7726"/>
    <w:rsid w:val="00D31D50"/>
    <w:rsid w:val="15FB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377</Characters>
  <Lines>3</Lines>
  <Paragraphs>1</Paragraphs>
  <TotalTime>2</TotalTime>
  <ScaleCrop>false</ScaleCrop>
  <LinksUpToDate>false</LinksUpToDate>
  <CharactersWithSpaces>441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jiahui</dc:creator>
  <cp:lastModifiedBy>Administrator</cp:lastModifiedBy>
  <dcterms:modified xsi:type="dcterms:W3CDTF">2019-09-27T00:31:46Z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