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402651" w:rsidRPr="00402651">
        <w:trPr>
          <w:trHeight w:val="750"/>
          <w:tblCellSpacing w:w="0" w:type="dxa"/>
        </w:trPr>
        <w:tc>
          <w:tcPr>
            <w:tcW w:w="0" w:type="auto"/>
            <w:tcBorders>
              <w:top w:val="nil"/>
              <w:left w:val="nil"/>
              <w:bottom w:val="nil"/>
              <w:right w:val="nil"/>
            </w:tcBorders>
            <w:vAlign w:val="center"/>
            <w:hideMark/>
          </w:tcPr>
          <w:p w:rsidR="00402651" w:rsidRPr="00402651" w:rsidRDefault="00402651" w:rsidP="00402651">
            <w:pPr>
              <w:widowControl/>
              <w:spacing w:line="525" w:lineRule="atLeast"/>
              <w:jc w:val="center"/>
              <w:rPr>
                <w:rFonts w:ascii="微软雅黑" w:eastAsia="微软雅黑" w:hAnsi="微软雅黑" w:cs="宋体"/>
                <w:b/>
                <w:bCs/>
                <w:color w:val="CC0000"/>
                <w:kern w:val="0"/>
                <w:sz w:val="38"/>
                <w:szCs w:val="38"/>
              </w:rPr>
            </w:pPr>
            <w:r w:rsidRPr="00402651">
              <w:rPr>
                <w:rFonts w:ascii="微软雅黑" w:eastAsia="微软雅黑" w:hAnsi="微软雅黑" w:cs="宋体" w:hint="eastAsia"/>
                <w:b/>
                <w:bCs/>
                <w:color w:val="CC0000"/>
                <w:kern w:val="0"/>
                <w:sz w:val="38"/>
                <w:szCs w:val="38"/>
              </w:rPr>
              <w:t>中共河南省委组织部 河南省人力资源和社会保障厅关于印发《河南省事业单位专业技术二级岗位管理办法》的通知</w:t>
            </w:r>
          </w:p>
        </w:tc>
      </w:tr>
      <w:tr w:rsidR="00402651" w:rsidRPr="00402651">
        <w:trPr>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tblPr>
            <w:tblGrid>
              <w:gridCol w:w="450"/>
              <w:gridCol w:w="7856"/>
            </w:tblGrid>
            <w:tr w:rsidR="00402651" w:rsidRPr="00402651">
              <w:trPr>
                <w:tblCellSpacing w:w="0" w:type="dxa"/>
              </w:trPr>
              <w:tc>
                <w:tcPr>
                  <w:tcW w:w="450" w:type="dxa"/>
                  <w:tcBorders>
                    <w:top w:val="nil"/>
                    <w:left w:val="nil"/>
                    <w:bottom w:val="nil"/>
                    <w:right w:val="nil"/>
                  </w:tcBorders>
                  <w:vAlign w:val="center"/>
                  <w:hideMark/>
                </w:tcPr>
                <w:p w:rsidR="00402651" w:rsidRPr="00402651" w:rsidRDefault="00402651" w:rsidP="00402651">
                  <w:pPr>
                    <w:widowControl/>
                    <w:spacing w:line="336" w:lineRule="auto"/>
                    <w:jc w:val="left"/>
                    <w:rPr>
                      <w:rFonts w:ascii="微软雅黑" w:eastAsia="微软雅黑" w:hAnsi="微软雅黑" w:cs="宋体"/>
                      <w:kern w:val="0"/>
                      <w:szCs w:val="21"/>
                    </w:rPr>
                  </w:pPr>
                  <w:r w:rsidRPr="00402651">
                    <w:rPr>
                      <w:rFonts w:ascii="微软雅黑" w:eastAsia="微软雅黑" w:hAnsi="微软雅黑" w:cs="宋体" w:hint="eastAsia"/>
                      <w:kern w:val="0"/>
                      <w:szCs w:val="21"/>
                    </w:rPr>
                    <w:t> </w:t>
                  </w:r>
                </w:p>
              </w:tc>
              <w:tc>
                <w:tcPr>
                  <w:tcW w:w="0" w:type="auto"/>
                  <w:tcBorders>
                    <w:top w:val="nil"/>
                    <w:left w:val="nil"/>
                    <w:bottom w:val="nil"/>
                    <w:right w:val="nil"/>
                  </w:tcBorders>
                  <w:vAlign w:val="center"/>
                  <w:hideMark/>
                </w:tcPr>
                <w:p w:rsidR="00402651" w:rsidRPr="00402651" w:rsidRDefault="00402651" w:rsidP="00402651">
                  <w:pPr>
                    <w:widowControl/>
                    <w:spacing w:line="480" w:lineRule="auto"/>
                    <w:jc w:val="left"/>
                    <w:rPr>
                      <w:rFonts w:ascii="宋体" w:eastAsia="宋体" w:hAnsi="宋体" w:cs="宋体"/>
                      <w:color w:val="000000"/>
                      <w:kern w:val="0"/>
                      <w:sz w:val="24"/>
                      <w:szCs w:val="24"/>
                    </w:rPr>
                  </w:pPr>
                  <w:r w:rsidRPr="00402651">
                    <w:rPr>
                      <w:rFonts w:ascii="宋体" w:eastAsia="宋体" w:hAnsi="宋体" w:cs="宋体" w:hint="eastAsia"/>
                      <w:color w:val="000000"/>
                      <w:kern w:val="0"/>
                      <w:sz w:val="24"/>
                      <w:szCs w:val="24"/>
                    </w:rPr>
                    <w:t xml:space="preserve">     </w:t>
                  </w:r>
                </w:p>
                <w:p w:rsidR="00402651" w:rsidRPr="00402651" w:rsidRDefault="00402651" w:rsidP="00402651">
                  <w:pPr>
                    <w:widowControl/>
                    <w:overflowPunct w:val="0"/>
                    <w:spacing w:line="600" w:lineRule="atLeast"/>
                    <w:rPr>
                      <w:rFonts w:ascii="Calibri" w:eastAsia="宋体" w:hAnsi="Calibri" w:cs="宋体" w:hint="eastAsia"/>
                      <w:color w:val="000000"/>
                      <w:kern w:val="0"/>
                      <w:szCs w:val="21"/>
                    </w:rPr>
                  </w:pPr>
                  <w:r w:rsidRPr="00402651">
                    <w:rPr>
                      <w:rFonts w:ascii="仿宋_GB2312" w:eastAsia="仿宋_GB2312" w:hAnsi="Calibri" w:cs="宋体" w:hint="eastAsia"/>
                      <w:color w:val="000000"/>
                      <w:kern w:val="0"/>
                      <w:sz w:val="32"/>
                      <w:szCs w:val="32"/>
                    </w:rPr>
                    <w:t>各省辖市、省直管县（市）党委组织部、政府人力资源和社会保障局，省直各单位，省属各高校：</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现将《河南省事业单位专业技术二级岗位管理办法》印发给你们，请结合实际，认真遵照执行。</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jc w:val="right"/>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中共河南省委组织部</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河南省人力资源和社会保障厅</w:t>
                  </w:r>
                </w:p>
                <w:p w:rsidR="00402651" w:rsidRPr="00402651" w:rsidRDefault="00402651" w:rsidP="00402651">
                  <w:pPr>
                    <w:widowControl/>
                    <w:overflowPunct w:val="0"/>
                    <w:spacing w:line="600" w:lineRule="atLeast"/>
                    <w:ind w:firstLine="4800"/>
                    <w:jc w:val="right"/>
                    <w:rPr>
                      <w:rFonts w:ascii="Calibri" w:eastAsia="宋体" w:hAnsi="Calibri" w:cs="宋体"/>
                      <w:color w:val="000000"/>
                      <w:kern w:val="0"/>
                      <w:szCs w:val="21"/>
                    </w:rPr>
                  </w:pPr>
                  <w:r w:rsidRPr="00402651">
                    <w:rPr>
                      <w:rFonts w:ascii="Times New Roman" w:eastAsia="宋体" w:hAnsi="Times New Roman" w:cs="Times New Roman"/>
                      <w:color w:val="000000"/>
                      <w:kern w:val="0"/>
                      <w:sz w:val="32"/>
                      <w:szCs w:val="32"/>
                    </w:rPr>
                    <w:t>2017</w:t>
                  </w:r>
                  <w:r w:rsidRPr="00402651">
                    <w:rPr>
                      <w:rFonts w:ascii="仿宋_GB2312" w:eastAsia="仿宋_GB2312" w:hAnsi="Calibri" w:cs="宋体" w:hint="eastAsia"/>
                      <w:color w:val="000000"/>
                      <w:kern w:val="0"/>
                      <w:sz w:val="32"/>
                      <w:szCs w:val="32"/>
                    </w:rPr>
                    <w:t>年</w:t>
                  </w:r>
                  <w:r w:rsidRPr="00402651">
                    <w:rPr>
                      <w:rFonts w:ascii="Times New Roman" w:eastAsia="宋体" w:hAnsi="Times New Roman" w:cs="Times New Roman"/>
                      <w:color w:val="000000"/>
                      <w:kern w:val="0"/>
                      <w:sz w:val="32"/>
                      <w:szCs w:val="32"/>
                    </w:rPr>
                    <w:t>7</w:t>
                  </w:r>
                  <w:r w:rsidRPr="00402651">
                    <w:rPr>
                      <w:rFonts w:ascii="仿宋_GB2312" w:eastAsia="仿宋_GB2312" w:hAnsi="Calibri" w:cs="宋体" w:hint="eastAsia"/>
                      <w:color w:val="000000"/>
                      <w:kern w:val="0"/>
                      <w:sz w:val="32"/>
                      <w:szCs w:val="32"/>
                    </w:rPr>
                    <w:t>月</w:t>
                  </w:r>
                  <w:r w:rsidRPr="00402651">
                    <w:rPr>
                      <w:rFonts w:ascii="Times New Roman" w:eastAsia="宋体" w:hAnsi="Times New Roman" w:cs="Times New Roman"/>
                      <w:color w:val="000000"/>
                      <w:kern w:val="0"/>
                      <w:sz w:val="32"/>
                      <w:szCs w:val="32"/>
                    </w:rPr>
                    <w:t>28</w:t>
                  </w:r>
                  <w:r w:rsidRPr="00402651">
                    <w:rPr>
                      <w:rFonts w:ascii="仿宋_GB2312" w:eastAsia="仿宋_GB2312" w:hAnsi="Calibri" w:cs="宋体" w:hint="eastAsia"/>
                      <w:color w:val="000000"/>
                      <w:kern w:val="0"/>
                      <w:sz w:val="32"/>
                      <w:szCs w:val="32"/>
                    </w:rPr>
                    <w:t>日</w:t>
                  </w:r>
                </w:p>
                <w:p w:rsidR="00402651" w:rsidRPr="00402651" w:rsidRDefault="00402651" w:rsidP="00402651">
                  <w:pPr>
                    <w:widowControl/>
                    <w:overflowPunct w:val="0"/>
                    <w:spacing w:line="600" w:lineRule="atLeast"/>
                    <w:ind w:firstLine="640"/>
                    <w:jc w:val="right"/>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（此件主动公开）</w:t>
                  </w:r>
                </w:p>
                <w:p w:rsidR="00402651" w:rsidRPr="00402651" w:rsidRDefault="00402651" w:rsidP="00402651">
                  <w:pPr>
                    <w:widowControl/>
                    <w:overflowPunct w:val="0"/>
                    <w:spacing w:line="600" w:lineRule="atLeast"/>
                    <w:ind w:firstLine="640"/>
                    <w:jc w:val="right"/>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（联系单位：事业单位人事管理处）</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方正小标宋_GBK" w:eastAsia="方正小标宋_GBK" w:hAnsi="Calibri" w:cs="宋体" w:hint="eastAsia"/>
                      <w:color w:val="000000"/>
                      <w:kern w:val="0"/>
                      <w:sz w:val="40"/>
                      <w:szCs w:val="40"/>
                    </w:rPr>
                    <w:t>河南省事业单位专业技术二级岗位管理办法</w:t>
                  </w:r>
                </w:p>
                <w:p w:rsidR="00402651" w:rsidRPr="00402651" w:rsidRDefault="00402651" w:rsidP="00402651">
                  <w:pPr>
                    <w:widowControl/>
                    <w:overflowPunct w:val="0"/>
                    <w:spacing w:line="40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第一章 总 则</w:t>
                  </w:r>
                </w:p>
                <w:p w:rsidR="00402651" w:rsidRPr="00402651" w:rsidRDefault="00402651" w:rsidP="00402651">
                  <w:pPr>
                    <w:widowControl/>
                    <w:overflowPunct w:val="0"/>
                    <w:spacing w:line="40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lastRenderedPageBreak/>
                    <w:t>第一条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为进一步完善事业单位专业技术二级岗位管理，充分发挥其在事业单位高层次人才队伍建设中的导向作用，根据《事业单位人事管理条例》（国务院令第</w:t>
                  </w:r>
                  <w:r w:rsidRPr="00402651">
                    <w:rPr>
                      <w:rFonts w:ascii="Times New Roman" w:eastAsia="宋体" w:hAnsi="Times New Roman" w:cs="Times New Roman"/>
                      <w:color w:val="000000"/>
                      <w:kern w:val="0"/>
                      <w:sz w:val="32"/>
                      <w:szCs w:val="32"/>
                    </w:rPr>
                    <w:t>652</w:t>
                  </w:r>
                  <w:r w:rsidRPr="00402651">
                    <w:rPr>
                      <w:rFonts w:ascii="仿宋_GB2312" w:eastAsia="仿宋_GB2312" w:hAnsi="Calibri" w:cs="宋体" w:hint="eastAsia"/>
                      <w:color w:val="000000"/>
                      <w:kern w:val="0"/>
                      <w:sz w:val="32"/>
                      <w:szCs w:val="32"/>
                    </w:rPr>
                    <w:t>号）和《河南省事业单位岗位设置管理实施意见（试行）》（豫办〔</w:t>
                  </w:r>
                  <w:r w:rsidRPr="00402651">
                    <w:rPr>
                      <w:rFonts w:ascii="Times New Roman" w:eastAsia="宋体" w:hAnsi="Times New Roman" w:cs="Times New Roman"/>
                      <w:color w:val="000000"/>
                      <w:kern w:val="0"/>
                      <w:sz w:val="32"/>
                      <w:szCs w:val="32"/>
                    </w:rPr>
                    <w:t>2010</w:t>
                  </w:r>
                  <w:r w:rsidRPr="00402651">
                    <w:rPr>
                      <w:rFonts w:ascii="仿宋_GB2312" w:eastAsia="仿宋_GB2312" w:hAnsi="Calibri" w:cs="宋体" w:hint="eastAsia"/>
                      <w:color w:val="000000"/>
                      <w:kern w:val="0"/>
                      <w:sz w:val="32"/>
                      <w:szCs w:val="32"/>
                    </w:rPr>
                    <w:t>〕</w:t>
                  </w:r>
                  <w:r w:rsidRPr="00402651">
                    <w:rPr>
                      <w:rFonts w:ascii="Times New Roman" w:eastAsia="宋体" w:hAnsi="Times New Roman" w:cs="Times New Roman"/>
                      <w:color w:val="000000"/>
                      <w:kern w:val="0"/>
                      <w:sz w:val="32"/>
                      <w:szCs w:val="32"/>
                    </w:rPr>
                    <w:t>3</w:t>
                  </w:r>
                  <w:r w:rsidRPr="00402651">
                    <w:rPr>
                      <w:rFonts w:ascii="仿宋_GB2312" w:eastAsia="仿宋_GB2312" w:hAnsi="Calibri" w:cs="宋体" w:hint="eastAsia"/>
                      <w:color w:val="000000"/>
                      <w:kern w:val="0"/>
                      <w:sz w:val="32"/>
                      <w:szCs w:val="32"/>
                    </w:rPr>
                    <w:t>号）等有关规定，结合我省实际，制定本办法。</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第二条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事业单位专业技术二级岗位是省重点设置专任岗位，用于激励、培养和引进省级及以上重点学科、重点实验室学术技术带头人等高层次人才。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第三条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事业单位专业技术二级岗位数量按全省事业单位正高级专业技术岗位总量的</w:t>
                  </w:r>
                  <w:r w:rsidRPr="00402651">
                    <w:rPr>
                      <w:rFonts w:ascii="Times New Roman" w:eastAsia="宋体" w:hAnsi="Times New Roman" w:cs="Times New Roman"/>
                      <w:color w:val="000000"/>
                      <w:kern w:val="0"/>
                      <w:sz w:val="32"/>
                      <w:szCs w:val="32"/>
                    </w:rPr>
                    <w:t>10%</w:t>
                  </w:r>
                  <w:r w:rsidRPr="00402651">
                    <w:rPr>
                      <w:rFonts w:ascii="仿宋_GB2312" w:eastAsia="仿宋_GB2312" w:hAnsi="Calibri" w:cs="宋体" w:hint="eastAsia"/>
                      <w:color w:val="000000"/>
                      <w:kern w:val="0"/>
                      <w:sz w:val="32"/>
                      <w:szCs w:val="32"/>
                    </w:rPr>
                    <w:t>确定。结合我省实际，根据事业单位社会功能、专业技术水平和人才数量等因素，实行宏观调控，逐步到位。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第四条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专业技术二级岗位人员经用人单位聘用，享受专业技术二级岗位相关待遇。</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第五条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专业技术二级岗位设置人员评选，要坚持公开、平等、竞争、择优的原则和德才兼备的标准，注重工作实绩，鼓励创业、创新、创造，向重点专业、重点学科、关键岗位及一线专业技术人员倾斜。</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第二章</w:t>
                  </w:r>
                  <w:r w:rsidRPr="00402651">
                    <w:rPr>
                      <w:rFonts w:ascii="黑体" w:eastAsia="黑体" w:hAnsi="Calibri" w:cs="宋体" w:hint="eastAsia"/>
                      <w:color w:val="000000"/>
                      <w:kern w:val="0"/>
                      <w:sz w:val="32"/>
                      <w:szCs w:val="32"/>
                    </w:rPr>
                    <w:t> </w:t>
                  </w:r>
                  <w:r w:rsidRPr="00402651">
                    <w:rPr>
                      <w:rFonts w:ascii="黑体" w:eastAsia="黑体" w:hAnsi="Calibri" w:cs="宋体" w:hint="eastAsia"/>
                      <w:color w:val="000000"/>
                      <w:kern w:val="0"/>
                      <w:sz w:val="32"/>
                      <w:szCs w:val="32"/>
                    </w:rPr>
                    <w:t xml:space="preserve"> 设置范围</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第六条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专业技术二级岗位主要在高等院校、重点科</w:t>
                  </w:r>
                  <w:r w:rsidRPr="00402651">
                    <w:rPr>
                      <w:rFonts w:ascii="仿宋_GB2312" w:eastAsia="仿宋_GB2312" w:hAnsi="Calibri" w:cs="宋体" w:hint="eastAsia"/>
                      <w:color w:val="000000"/>
                      <w:kern w:val="0"/>
                      <w:sz w:val="32"/>
                      <w:szCs w:val="32"/>
                    </w:rPr>
                    <w:lastRenderedPageBreak/>
                    <w:t>学研究机构和医疗卫生单位设置，其他纳入岗位管理、符合设置条件的事业单位也可推荐申报设置专业技术二级岗位。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第七条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事业单位设置专业技术二级岗位，应具备下列条件：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（一）事业发展中承担全省知识创新、科技创新、文化创新、行业关键性技术或重大工程研发任务；在</w:t>
                  </w:r>
                  <w:proofErr w:type="gramStart"/>
                  <w:r w:rsidRPr="00402651">
                    <w:rPr>
                      <w:rFonts w:ascii="仿宋_GB2312" w:eastAsia="仿宋_GB2312" w:hAnsi="Calibri" w:cs="宋体" w:hint="eastAsia"/>
                      <w:color w:val="000000"/>
                      <w:kern w:val="0"/>
                      <w:sz w:val="32"/>
                      <w:szCs w:val="32"/>
                    </w:rPr>
                    <w:t>一</w:t>
                  </w:r>
                  <w:proofErr w:type="gramEnd"/>
                  <w:r w:rsidRPr="00402651">
                    <w:rPr>
                      <w:rFonts w:ascii="仿宋_GB2312" w:eastAsia="仿宋_GB2312" w:hAnsi="Calibri" w:cs="宋体" w:hint="eastAsia"/>
                      <w:color w:val="000000"/>
                      <w:kern w:val="0"/>
                      <w:sz w:val="32"/>
                      <w:szCs w:val="32"/>
                    </w:rPr>
                    <w:t>定时限内完成重大战略产品，关键技术和重大工程；</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（二）具有省级及以上重点实验室、研发基地，或拟设</w:t>
                  </w:r>
                  <w:proofErr w:type="gramStart"/>
                  <w:r w:rsidRPr="00402651">
                    <w:rPr>
                      <w:rFonts w:ascii="仿宋_GB2312" w:eastAsia="仿宋_GB2312" w:hAnsi="Calibri" w:cs="宋体" w:hint="eastAsia"/>
                      <w:color w:val="000000"/>
                      <w:kern w:val="0"/>
                      <w:sz w:val="32"/>
                      <w:szCs w:val="32"/>
                    </w:rPr>
                    <w:t>置岗位</w:t>
                  </w:r>
                  <w:proofErr w:type="gramEnd"/>
                  <w:r w:rsidRPr="00402651">
                    <w:rPr>
                      <w:rFonts w:ascii="仿宋_GB2312" w:eastAsia="仿宋_GB2312" w:hAnsi="Calibri" w:cs="宋体" w:hint="eastAsia"/>
                      <w:color w:val="000000"/>
                      <w:kern w:val="0"/>
                      <w:sz w:val="32"/>
                      <w:szCs w:val="32"/>
                    </w:rPr>
                    <w:t>的相关专业（学科）领域达到省内领先水平；</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三）有省级以上重点学科、重点实验室的学术技术带头人；有省内自然科学、工程技术、社会科学等领域或行业的学术技术领军人物及其他为全省经济和社会发展做出重大贡献、省内同行业公认的高层次专业技术人才；有引进的海内外高层次人才。</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第三章</w:t>
                  </w:r>
                  <w:r w:rsidRPr="00402651">
                    <w:rPr>
                      <w:rFonts w:ascii="黑体" w:eastAsia="黑体" w:hAnsi="Calibri" w:cs="宋体" w:hint="eastAsia"/>
                      <w:color w:val="000000"/>
                      <w:kern w:val="0"/>
                      <w:sz w:val="32"/>
                      <w:szCs w:val="32"/>
                    </w:rPr>
                    <w:t> </w:t>
                  </w:r>
                  <w:r w:rsidRPr="00402651">
                    <w:rPr>
                      <w:rFonts w:ascii="黑体" w:eastAsia="黑体" w:hAnsi="Calibri" w:cs="宋体" w:hint="eastAsia"/>
                      <w:color w:val="000000"/>
                      <w:kern w:val="0"/>
                      <w:sz w:val="32"/>
                      <w:szCs w:val="32"/>
                    </w:rPr>
                    <w:t xml:space="preserve"> 申报条件</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第八条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专业技术二级岗位人选应符合国家和省规定的基本任职条件，一般为现聘在事业单位专业技术三级岗位的正式工作人员。</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第九条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全国杰出专业技术人才，长江学者，国家突出贡献中青年专家，</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万人计划</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杰出人才及领军人才，</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千</w:t>
                  </w:r>
                  <w:r w:rsidRPr="00402651">
                    <w:rPr>
                      <w:rFonts w:ascii="仿宋_GB2312" w:eastAsia="仿宋_GB2312" w:hAnsi="Calibri" w:cs="宋体" w:hint="eastAsia"/>
                      <w:color w:val="000000"/>
                      <w:kern w:val="0"/>
                      <w:sz w:val="32"/>
                      <w:szCs w:val="32"/>
                    </w:rPr>
                    <w:lastRenderedPageBreak/>
                    <w:t>人计划</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入选者，</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国家杰出青年科学基金</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获得者，百千万人才工程国家级人选，国家自然科学、技术发明、科技进步奖一等奖个人排名第一者，可直接聘任专业技术二级岗位，不占单位申报推荐比例。用人单位聘任后报省人事综合管理部门备案。</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事业单位的工作人员具备下列条件之一，可直接申报专业技术二级岗位：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（一）国家实验室、国家重点实验室、国家工程实验室、国家工程研究中心、国家工程技术研究中心主任；</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（二）国家农业产业技术体系首席科学家、国家农业项目首席专家；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（三）国家科技重大专项项目负责人；</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（四）国家重大科学研究计划项目首席科学家；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（五）全国宣传文化系统</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四个一批</w:t>
                  </w:r>
                  <w:r w:rsidRPr="00402651">
                    <w:rPr>
                      <w:rFonts w:ascii="Times New Roman" w:eastAsia="宋体" w:hAnsi="Times New Roman" w:cs="Times New Roman"/>
                      <w:color w:val="000000"/>
                      <w:kern w:val="0"/>
                      <w:sz w:val="32"/>
                      <w:szCs w:val="32"/>
                    </w:rPr>
                    <w:t>”</w:t>
                  </w:r>
                  <w:r w:rsidRPr="00402651">
                    <w:rPr>
                      <w:rFonts w:ascii="仿宋_GB2312" w:eastAsia="仿宋_GB2312" w:hAnsi="Calibri" w:cs="宋体" w:hint="eastAsia"/>
                      <w:color w:val="000000"/>
                      <w:kern w:val="0"/>
                      <w:sz w:val="32"/>
                      <w:szCs w:val="32"/>
                    </w:rPr>
                    <w:t>人才；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（六）国家教学</w:t>
                  </w:r>
                  <w:proofErr w:type="gramStart"/>
                  <w:r w:rsidRPr="00402651">
                    <w:rPr>
                      <w:rFonts w:ascii="仿宋_GB2312" w:eastAsia="仿宋_GB2312" w:hAnsi="Calibri" w:cs="宋体" w:hint="eastAsia"/>
                      <w:color w:val="000000"/>
                      <w:kern w:val="0"/>
                      <w:sz w:val="32"/>
                      <w:szCs w:val="32"/>
                    </w:rPr>
                    <w:t>名师奖</w:t>
                  </w:r>
                  <w:proofErr w:type="gramEnd"/>
                  <w:r w:rsidRPr="00402651">
                    <w:rPr>
                      <w:rFonts w:ascii="仿宋_GB2312" w:eastAsia="仿宋_GB2312" w:hAnsi="Calibri" w:cs="宋体" w:hint="eastAsia"/>
                      <w:color w:val="000000"/>
                      <w:kern w:val="0"/>
                      <w:sz w:val="32"/>
                      <w:szCs w:val="32"/>
                    </w:rPr>
                    <w:t>获得者，或国家教学成果奖特等奖个人排名第一位；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（七）中华农业英才奖获得者；</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（八）中原学者；</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（九）河南省杰出专业技术人才；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（十）河南省科学技术杰出贡献奖获得者、河南科技功臣；</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（十一）国家级教练员其培训</w:t>
                  </w:r>
                  <w:r w:rsidRPr="00402651">
                    <w:rPr>
                      <w:rFonts w:ascii="Times New Roman" w:eastAsia="宋体" w:hAnsi="Times New Roman" w:cs="Times New Roman"/>
                      <w:color w:val="000000"/>
                      <w:kern w:val="0"/>
                      <w:sz w:val="32"/>
                      <w:szCs w:val="32"/>
                    </w:rPr>
                    <w:t>2</w:t>
                  </w:r>
                  <w:r w:rsidRPr="00402651">
                    <w:rPr>
                      <w:rFonts w:ascii="仿宋_GB2312" w:eastAsia="仿宋_GB2312" w:hAnsi="Calibri" w:cs="宋体" w:hint="eastAsia"/>
                      <w:color w:val="000000"/>
                      <w:kern w:val="0"/>
                      <w:sz w:val="32"/>
                      <w:szCs w:val="32"/>
                    </w:rPr>
                    <w:t>年以上的运动员输送</w:t>
                  </w:r>
                  <w:r w:rsidRPr="00402651">
                    <w:rPr>
                      <w:rFonts w:ascii="仿宋_GB2312" w:eastAsia="仿宋_GB2312" w:hAnsi="Calibri" w:cs="宋体" w:hint="eastAsia"/>
                      <w:color w:val="000000"/>
                      <w:kern w:val="0"/>
                      <w:sz w:val="32"/>
                      <w:szCs w:val="32"/>
                    </w:rPr>
                    <w:lastRenderedPageBreak/>
                    <w:t>后</w:t>
                  </w:r>
                  <w:r w:rsidRPr="00402651">
                    <w:rPr>
                      <w:rFonts w:ascii="Times New Roman" w:eastAsia="宋体" w:hAnsi="Times New Roman" w:cs="Times New Roman"/>
                      <w:color w:val="000000"/>
                      <w:kern w:val="0"/>
                      <w:sz w:val="32"/>
                      <w:szCs w:val="32"/>
                    </w:rPr>
                    <w:t>4</w:t>
                  </w:r>
                  <w:r w:rsidRPr="00402651">
                    <w:rPr>
                      <w:rFonts w:ascii="仿宋_GB2312" w:eastAsia="仿宋_GB2312" w:hAnsi="Calibri" w:cs="宋体" w:hint="eastAsia"/>
                      <w:color w:val="000000"/>
                      <w:kern w:val="0"/>
                      <w:sz w:val="32"/>
                      <w:szCs w:val="32"/>
                    </w:rPr>
                    <w:t>年内取得奥运会冠亚军、集体项目获奥运会前</w:t>
                  </w:r>
                  <w:r w:rsidRPr="00402651">
                    <w:rPr>
                      <w:rFonts w:ascii="Times New Roman" w:eastAsia="宋体" w:hAnsi="Times New Roman" w:cs="Times New Roman"/>
                      <w:color w:val="000000"/>
                      <w:kern w:val="0"/>
                      <w:sz w:val="32"/>
                      <w:szCs w:val="32"/>
                    </w:rPr>
                    <w:t>3</w:t>
                  </w:r>
                  <w:r w:rsidRPr="00402651">
                    <w:rPr>
                      <w:rFonts w:ascii="仿宋_GB2312" w:eastAsia="仿宋_GB2312" w:hAnsi="Calibri" w:cs="宋体" w:hint="eastAsia"/>
                      <w:color w:val="000000"/>
                      <w:kern w:val="0"/>
                      <w:sz w:val="32"/>
                      <w:szCs w:val="32"/>
                    </w:rPr>
                    <w:t>名者。</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第十一条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符合第七条规定的事业单位的工作人员，聘用在专业技术正高级岗位满</w:t>
                  </w:r>
                  <w:r w:rsidRPr="00402651">
                    <w:rPr>
                      <w:rFonts w:ascii="Times New Roman" w:eastAsia="宋体" w:hAnsi="Times New Roman" w:cs="Times New Roman"/>
                      <w:color w:val="000000"/>
                      <w:kern w:val="0"/>
                      <w:sz w:val="32"/>
                      <w:szCs w:val="32"/>
                    </w:rPr>
                    <w:t>12</w:t>
                  </w:r>
                  <w:r w:rsidRPr="00402651">
                    <w:rPr>
                      <w:rFonts w:ascii="仿宋_GB2312" w:eastAsia="仿宋_GB2312" w:hAnsi="Calibri" w:cs="宋体" w:hint="eastAsia"/>
                      <w:color w:val="000000"/>
                      <w:kern w:val="0"/>
                      <w:sz w:val="32"/>
                      <w:szCs w:val="32"/>
                    </w:rPr>
                    <w:t>年、</w:t>
                  </w:r>
                  <w:r w:rsidRPr="00402651">
                    <w:rPr>
                      <w:rFonts w:ascii="Times New Roman" w:eastAsia="宋体" w:hAnsi="Times New Roman" w:cs="Times New Roman"/>
                      <w:color w:val="000000"/>
                      <w:kern w:val="0"/>
                      <w:sz w:val="32"/>
                      <w:szCs w:val="32"/>
                    </w:rPr>
                    <w:t>9</w:t>
                  </w:r>
                  <w:r w:rsidRPr="00402651">
                    <w:rPr>
                      <w:rFonts w:ascii="仿宋_GB2312" w:eastAsia="仿宋_GB2312" w:hAnsi="Calibri" w:cs="宋体" w:hint="eastAsia"/>
                      <w:color w:val="000000"/>
                      <w:kern w:val="0"/>
                      <w:sz w:val="32"/>
                      <w:szCs w:val="32"/>
                    </w:rPr>
                    <w:t>年、</w:t>
                  </w:r>
                  <w:r w:rsidRPr="00402651">
                    <w:rPr>
                      <w:rFonts w:ascii="Times New Roman" w:eastAsia="宋体" w:hAnsi="Times New Roman" w:cs="Times New Roman"/>
                      <w:color w:val="000000"/>
                      <w:kern w:val="0"/>
                      <w:sz w:val="32"/>
                      <w:szCs w:val="32"/>
                    </w:rPr>
                    <w:t>6</w:t>
                  </w:r>
                  <w:r w:rsidRPr="00402651">
                    <w:rPr>
                      <w:rFonts w:ascii="仿宋_GB2312" w:eastAsia="仿宋_GB2312" w:hAnsi="Calibri" w:cs="宋体" w:hint="eastAsia"/>
                      <w:color w:val="000000"/>
                      <w:kern w:val="0"/>
                      <w:sz w:val="32"/>
                      <w:szCs w:val="32"/>
                    </w:rPr>
                    <w:t>年，分别具备下列一个条件、二个条件、三个条件，可申报专业技术二级岗位：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（一）国家科技重大专项课题负责人；</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（二）省部共建重点实验室培育基地主任、普通高等学校人文社会科学研究基地主任；</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（三）国家自然科学、社会科学基金重大项目第一主持人，国家一般基金项目两项以上第一主持人；</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（四）国家自然科学、技术发明、科技进步奖一等奖个人排名第二至第五位，二等奖个人排名前二位；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（五）国家社会科学基金优秀成果一等奖个人排名第一位；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（六）代表本行业全国最高水平的专业奖项获得者；</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（七）国务院政府特殊津贴专家；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（八）河南省政府特殊津贴专家；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（九）省级科技进步奖或省级哲学社会科学优秀成果奖一等奖个人排名第一位；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（十）河南省优秀专家；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（十一）河南省学术技术带头人；</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（十二）河南省职业教育教学专家；</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lastRenderedPageBreak/>
                    <w:t>（十三）其他为全省经济社会发展做出重大贡献，业内公认的拔尖人才。</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（十四）向基层一线专业技术人员倾斜。对在艰苦边远地区和基层一线工作的专业技术人员，重点考虑在技术创新、成果转化、技术推广等方面有重大突破或在当地产生较大经济效益和社会效益。</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第十二条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奖项及称号原则上应任正高级专业技术职务以来取得。同一成果获得不同层次奖项的，按所获最高层次奖项计算，不重复计算。</w:t>
                  </w:r>
                </w:p>
                <w:p w:rsidR="00402651" w:rsidRPr="00402651" w:rsidRDefault="00402651" w:rsidP="00402651">
                  <w:pPr>
                    <w:widowControl/>
                    <w:overflowPunct w:val="0"/>
                    <w:spacing w:line="600" w:lineRule="atLeast"/>
                    <w:ind w:firstLine="616"/>
                    <w:rPr>
                      <w:rFonts w:ascii="Calibri" w:eastAsia="宋体" w:hAnsi="Calibri" w:cs="宋体"/>
                      <w:color w:val="000000"/>
                      <w:kern w:val="0"/>
                      <w:szCs w:val="21"/>
                    </w:rPr>
                  </w:pPr>
                  <w:r w:rsidRPr="00402651">
                    <w:rPr>
                      <w:rFonts w:ascii="黑体" w:eastAsia="黑体" w:hAnsi="Calibri" w:cs="宋体" w:hint="eastAsia"/>
                      <w:color w:val="000000"/>
                      <w:spacing w:val="-6"/>
                      <w:kern w:val="0"/>
                      <w:sz w:val="32"/>
                      <w:szCs w:val="32"/>
                    </w:rPr>
                    <w:t xml:space="preserve">第十三条 </w:t>
                  </w:r>
                  <w:r w:rsidRPr="00402651">
                    <w:rPr>
                      <w:rFonts w:ascii="Times New Roman" w:eastAsia="宋体" w:hAnsi="Times New Roman" w:cs="Times New Roman"/>
                      <w:color w:val="000000"/>
                      <w:spacing w:val="-6"/>
                      <w:kern w:val="0"/>
                      <w:sz w:val="32"/>
                      <w:szCs w:val="32"/>
                    </w:rPr>
                    <w:t> </w:t>
                  </w:r>
                  <w:r w:rsidRPr="00402651">
                    <w:rPr>
                      <w:rFonts w:ascii="仿宋_GB2312" w:eastAsia="仿宋_GB2312" w:hAnsi="Calibri" w:cs="宋体" w:hint="eastAsia"/>
                      <w:color w:val="000000"/>
                      <w:spacing w:val="-6"/>
                      <w:kern w:val="0"/>
                      <w:sz w:val="32"/>
                      <w:szCs w:val="32"/>
                    </w:rPr>
                    <w:t>本办法规定的人员申报条件是基本条件，各部门（单位）可根据实际情况，制定本部门（单位）专业技术二级岗位的具体条件，但不得低于本办法规定的申报条件。</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jc w:val="center"/>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第四章</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申报评审程序</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第十四条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专业技术二级岗位设置评审原则上每年申报一次。按照单位申报、主管部门或省辖市（直管县、市）人事综合管理部门审核、专家评审、公示、省级人事综合管理部门核准认定等程序进行。</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（一）申报。事业单位按照专业技术二级岗位的设置比例和条件，在个人申报的基础上，确定申报人选，经公示无异议后，填写《河南省事业单位专业技术二级岗位申</w:t>
                  </w:r>
                  <w:r w:rsidRPr="00402651">
                    <w:rPr>
                      <w:rFonts w:ascii="仿宋_GB2312" w:eastAsia="仿宋_GB2312" w:hAnsi="Calibri" w:cs="宋体" w:hint="eastAsia"/>
                      <w:color w:val="000000"/>
                      <w:kern w:val="0"/>
                      <w:sz w:val="32"/>
                      <w:szCs w:val="32"/>
                    </w:rPr>
                    <w:lastRenderedPageBreak/>
                    <w:t>报表》和《河南省事业单位专业技术二级岗位个人申报表》，按隶属关系逐级推荐申报；</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（二）审核。省辖市、省直管县（市）人事综合管理部门对事业单位主管部门报送的申报材料进行审核，省直主管部门对所属事业单位的申报材料进行审核，集中报送省人事综合管理部门；</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（三）评审。组织专家评审委员会开展专业技术二级岗评审工作，评审委员会由在聘专业技术二级岗位以上专家组成。</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（四）公示。评审通过人选名单在省人力资源社会保障厅网站进行公示。</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（五）公布。经公示无异议的专业技术二级岗位人员，由省委组织部、省人力资源社会保障厅发文公布。</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第五章</w:t>
                  </w:r>
                  <w:r w:rsidRPr="00402651">
                    <w:rPr>
                      <w:rFonts w:ascii="黑体" w:eastAsia="黑体" w:hAnsi="Calibri" w:cs="宋体" w:hint="eastAsia"/>
                      <w:color w:val="000000"/>
                      <w:kern w:val="0"/>
                      <w:sz w:val="32"/>
                      <w:szCs w:val="32"/>
                    </w:rPr>
                    <w:t> </w:t>
                  </w:r>
                  <w:r w:rsidRPr="00402651">
                    <w:rPr>
                      <w:rFonts w:ascii="黑体" w:eastAsia="黑体" w:hAnsi="Calibri" w:cs="宋体" w:hint="eastAsia"/>
                      <w:color w:val="000000"/>
                      <w:kern w:val="0"/>
                      <w:sz w:val="32"/>
                      <w:szCs w:val="32"/>
                    </w:rPr>
                    <w:t xml:space="preserve"> 聘用管理</w:t>
                  </w:r>
                </w:p>
                <w:p w:rsidR="00402651" w:rsidRPr="00402651" w:rsidRDefault="00402651" w:rsidP="00402651">
                  <w:pPr>
                    <w:widowControl/>
                    <w:overflowPunct w:val="0"/>
                    <w:spacing w:line="4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第十五条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各有关部门和事业单位应当按照省人事综合管理部门公布的专业技术二级岗位和人员数量，根据岗位条件和规定程序，办理岗位聘用手续，并按管理权限和分工</w:t>
                  </w:r>
                  <w:proofErr w:type="gramStart"/>
                  <w:r w:rsidRPr="00402651">
                    <w:rPr>
                      <w:rFonts w:ascii="仿宋_GB2312" w:eastAsia="仿宋_GB2312" w:hAnsi="Calibri" w:cs="宋体" w:hint="eastAsia"/>
                      <w:color w:val="000000"/>
                      <w:kern w:val="0"/>
                      <w:sz w:val="32"/>
                      <w:szCs w:val="32"/>
                    </w:rPr>
                    <w:t>报人事综合</w:t>
                  </w:r>
                  <w:proofErr w:type="gramEnd"/>
                  <w:r w:rsidRPr="00402651">
                    <w:rPr>
                      <w:rFonts w:ascii="仿宋_GB2312" w:eastAsia="仿宋_GB2312" w:hAnsi="Calibri" w:cs="宋体" w:hint="eastAsia"/>
                      <w:color w:val="000000"/>
                      <w:kern w:val="0"/>
                      <w:sz w:val="32"/>
                      <w:szCs w:val="32"/>
                    </w:rPr>
                    <w:t>管理部门备案。</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第十六条</w:t>
                  </w:r>
                  <w:r w:rsidRPr="00402651">
                    <w:rPr>
                      <w:rFonts w:ascii="Times New Roman" w:eastAsia="宋体" w:hAnsi="Times New Roman" w:cs="Times New Roman"/>
                      <w:color w:val="000000"/>
                      <w:spacing w:val="-6"/>
                      <w:kern w:val="0"/>
                      <w:sz w:val="32"/>
                      <w:szCs w:val="32"/>
                    </w:rPr>
                    <w:t xml:space="preserve">  </w:t>
                  </w:r>
                  <w:r w:rsidRPr="00402651">
                    <w:rPr>
                      <w:rFonts w:ascii="仿宋_GB2312" w:eastAsia="仿宋_GB2312" w:hAnsi="Calibri" w:cs="宋体" w:hint="eastAsia"/>
                      <w:color w:val="000000"/>
                      <w:spacing w:val="-6"/>
                      <w:kern w:val="0"/>
                      <w:sz w:val="32"/>
                      <w:szCs w:val="32"/>
                    </w:rPr>
                    <w:t>在评审过程中被确定为专业技术二级岗位的人员，已达到退休年龄和已办理退休手续的，单位不再聘用。</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lastRenderedPageBreak/>
                    <w:t>第十七条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专业技术二级岗位实行动态管理。因事业发展、单位调整或人员变动等岗位设置条件发生变化的，应及时提出调整意见，报省人事综合管理部门备案。</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第十八条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对专业技术二级岗位聘用人员实行年度考核和聘期考核。考核办法、程序及内容，按国家和省有关规定及聘用合同的有关约定执行。</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凡在专业技术二级岗位连续聘用</w:t>
                  </w:r>
                  <w:r w:rsidRPr="00402651">
                    <w:rPr>
                      <w:rFonts w:ascii="Times New Roman" w:eastAsia="宋体" w:hAnsi="Times New Roman" w:cs="Times New Roman"/>
                      <w:color w:val="000000"/>
                      <w:kern w:val="0"/>
                      <w:sz w:val="32"/>
                      <w:szCs w:val="32"/>
                    </w:rPr>
                    <w:t>2</w:t>
                  </w:r>
                  <w:r w:rsidRPr="00402651">
                    <w:rPr>
                      <w:rFonts w:ascii="仿宋_GB2312" w:eastAsia="仿宋_GB2312" w:hAnsi="Calibri" w:cs="宋体" w:hint="eastAsia"/>
                      <w:color w:val="000000"/>
                      <w:kern w:val="0"/>
                      <w:sz w:val="32"/>
                      <w:szCs w:val="32"/>
                    </w:rPr>
                    <w:t>个聘期以上，年度考核、聘期考核均为合格以上等次，且距国家法定退休年龄</w:t>
                  </w:r>
                  <w:r w:rsidRPr="00402651">
                    <w:rPr>
                      <w:rFonts w:ascii="Times New Roman" w:eastAsia="宋体" w:hAnsi="Times New Roman" w:cs="Times New Roman"/>
                      <w:color w:val="000000"/>
                      <w:kern w:val="0"/>
                      <w:sz w:val="32"/>
                      <w:szCs w:val="32"/>
                    </w:rPr>
                    <w:t>3</w:t>
                  </w:r>
                  <w:r w:rsidRPr="00402651">
                    <w:rPr>
                      <w:rFonts w:ascii="仿宋_GB2312" w:eastAsia="仿宋_GB2312" w:hAnsi="Calibri" w:cs="宋体" w:hint="eastAsia"/>
                      <w:color w:val="000000"/>
                      <w:kern w:val="0"/>
                      <w:sz w:val="32"/>
                      <w:szCs w:val="32"/>
                    </w:rPr>
                    <w:t>年以内的，可不</w:t>
                  </w:r>
                  <w:proofErr w:type="gramStart"/>
                  <w:r w:rsidRPr="00402651">
                    <w:rPr>
                      <w:rFonts w:ascii="仿宋_GB2312" w:eastAsia="仿宋_GB2312" w:hAnsi="Calibri" w:cs="宋体" w:hint="eastAsia"/>
                      <w:color w:val="000000"/>
                      <w:kern w:val="0"/>
                      <w:sz w:val="32"/>
                      <w:szCs w:val="32"/>
                    </w:rPr>
                    <w:t>占单位</w:t>
                  </w:r>
                  <w:proofErr w:type="gramEnd"/>
                  <w:r w:rsidRPr="00402651">
                    <w:rPr>
                      <w:rFonts w:ascii="仿宋_GB2312" w:eastAsia="仿宋_GB2312" w:hAnsi="Calibri" w:cs="宋体" w:hint="eastAsia"/>
                      <w:color w:val="000000"/>
                      <w:kern w:val="0"/>
                      <w:sz w:val="32"/>
                      <w:szCs w:val="32"/>
                    </w:rPr>
                    <w:t>核准的专业技术二级岗位数量。</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对年度考核不合格或连续</w:t>
                  </w:r>
                  <w:r w:rsidRPr="00402651">
                    <w:rPr>
                      <w:rFonts w:ascii="Times New Roman" w:eastAsia="宋体" w:hAnsi="Times New Roman" w:cs="Times New Roman"/>
                      <w:color w:val="000000"/>
                      <w:kern w:val="0"/>
                      <w:sz w:val="32"/>
                      <w:szCs w:val="32"/>
                    </w:rPr>
                    <w:t>2</w:t>
                  </w:r>
                  <w:r w:rsidRPr="00402651">
                    <w:rPr>
                      <w:rFonts w:ascii="仿宋_GB2312" w:eastAsia="仿宋_GB2312" w:hAnsi="Calibri" w:cs="宋体" w:hint="eastAsia"/>
                      <w:color w:val="000000"/>
                      <w:kern w:val="0"/>
                      <w:sz w:val="32"/>
                      <w:szCs w:val="32"/>
                    </w:rPr>
                    <w:t>年考核为基本合格的，或聘期考核为不合格的，或不能履行岗位职责和完成岗位工作任务的人员予以低聘或解聘。</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第十九条</w:t>
                  </w:r>
                  <w:r w:rsidRPr="00402651">
                    <w:rPr>
                      <w:rFonts w:ascii="Times New Roman" w:eastAsia="宋体" w:hAnsi="Times New Roman" w:cs="Times New Roman"/>
                      <w:color w:val="000000"/>
                      <w:spacing w:val="-6"/>
                      <w:kern w:val="0"/>
                      <w:sz w:val="32"/>
                      <w:szCs w:val="32"/>
                    </w:rPr>
                    <w:t xml:space="preserve">  </w:t>
                  </w:r>
                  <w:r w:rsidRPr="00402651">
                    <w:rPr>
                      <w:rFonts w:ascii="仿宋_GB2312" w:eastAsia="仿宋_GB2312" w:hAnsi="Calibri" w:cs="宋体" w:hint="eastAsia"/>
                      <w:color w:val="000000"/>
                      <w:spacing w:val="-6"/>
                      <w:kern w:val="0"/>
                      <w:sz w:val="32"/>
                      <w:szCs w:val="32"/>
                    </w:rPr>
                    <w:t>专业技术二级岗位人员有下列情形之一者，取消专业技术二级岗位资格，并报省人事综合管理部门备案：</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（一）严重违反职业道德的；</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（二）在申报岗位材料中弄虚作假的；</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（三）工作失职、渎职，造成严重影响和后果的；</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w:t>
                  </w:r>
                  <w:r w:rsidRPr="00402651">
                    <w:rPr>
                      <w:rFonts w:ascii="仿宋_GB2312" w:eastAsia="仿宋_GB2312" w:hAnsi="Calibri" w:cs="宋体" w:hint="eastAsia"/>
                      <w:color w:val="000000"/>
                      <w:spacing w:val="-10"/>
                      <w:kern w:val="0"/>
                      <w:sz w:val="32"/>
                      <w:szCs w:val="32"/>
                    </w:rPr>
                    <w:t>四）聘任专业技术二级岗位后受到记过以上行政处分的；</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仿宋_GB2312" w:eastAsia="仿宋_GB2312" w:hAnsi="Calibri" w:cs="宋体" w:hint="eastAsia"/>
                      <w:color w:val="000000"/>
                      <w:kern w:val="0"/>
                      <w:sz w:val="32"/>
                      <w:szCs w:val="32"/>
                    </w:rPr>
                    <w:t>（五）被依法判处刑罚的；</w:t>
                  </w:r>
                </w:p>
                <w:p w:rsidR="00402651" w:rsidRPr="00402651" w:rsidRDefault="00402651" w:rsidP="00402651">
                  <w:pPr>
                    <w:widowControl/>
                    <w:overflowPunct w:val="0"/>
                    <w:spacing w:line="600" w:lineRule="atLeast"/>
                    <w:ind w:firstLine="596"/>
                    <w:rPr>
                      <w:rFonts w:ascii="Calibri" w:eastAsia="宋体" w:hAnsi="Calibri" w:cs="宋体"/>
                      <w:color w:val="000000"/>
                      <w:kern w:val="0"/>
                      <w:szCs w:val="21"/>
                    </w:rPr>
                  </w:pPr>
                  <w:r w:rsidRPr="00402651">
                    <w:rPr>
                      <w:rFonts w:ascii="仿宋_GB2312" w:eastAsia="仿宋_GB2312" w:hAnsi="Calibri" w:cs="宋体" w:hint="eastAsia"/>
                      <w:color w:val="000000"/>
                      <w:spacing w:val="-11"/>
                      <w:kern w:val="0"/>
                      <w:sz w:val="32"/>
                      <w:szCs w:val="32"/>
                    </w:rPr>
                    <w:lastRenderedPageBreak/>
                    <w:t>（六）其他应当取消专业技术二级岗位聘用资格的情形。</w:t>
                  </w:r>
                </w:p>
                <w:p w:rsidR="00402651" w:rsidRPr="00402651" w:rsidRDefault="00402651" w:rsidP="00402651">
                  <w:pPr>
                    <w:widowControl/>
                    <w:overflowPunct w:val="0"/>
                    <w:spacing w:line="600" w:lineRule="atLeast"/>
                    <w:jc w:val="center"/>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第六章</w:t>
                  </w:r>
                  <w:r w:rsidRPr="00402651">
                    <w:rPr>
                      <w:rFonts w:ascii="黑体" w:eastAsia="黑体" w:hAnsi="Calibri" w:cs="宋体" w:hint="eastAsia"/>
                      <w:color w:val="000000"/>
                      <w:kern w:val="0"/>
                      <w:sz w:val="32"/>
                      <w:szCs w:val="32"/>
                    </w:rPr>
                    <w:t> </w:t>
                  </w:r>
                  <w:r w:rsidRPr="00402651">
                    <w:rPr>
                      <w:rFonts w:ascii="黑体" w:eastAsia="黑体" w:hAnsi="Calibri" w:cs="宋体" w:hint="eastAsia"/>
                      <w:color w:val="000000"/>
                      <w:kern w:val="0"/>
                      <w:sz w:val="32"/>
                      <w:szCs w:val="32"/>
                    </w:rPr>
                    <w:t xml:space="preserve"> 附</w:t>
                  </w:r>
                  <w:r w:rsidRPr="00402651">
                    <w:rPr>
                      <w:rFonts w:ascii="黑体" w:eastAsia="黑体" w:hAnsi="Calibri" w:cs="宋体" w:hint="eastAsia"/>
                      <w:color w:val="000000"/>
                      <w:kern w:val="0"/>
                      <w:sz w:val="32"/>
                      <w:szCs w:val="32"/>
                    </w:rPr>
                    <w:t> </w:t>
                  </w:r>
                  <w:r w:rsidRPr="00402651">
                    <w:rPr>
                      <w:rFonts w:ascii="黑体" w:eastAsia="黑体" w:hAnsi="Calibri" w:cs="宋体" w:hint="eastAsia"/>
                      <w:color w:val="000000"/>
                      <w:kern w:val="0"/>
                      <w:sz w:val="32"/>
                      <w:szCs w:val="32"/>
                    </w:rPr>
                    <w:t xml:space="preserve"> 则</w:t>
                  </w:r>
                </w:p>
                <w:p w:rsidR="00402651" w:rsidRPr="00402651" w:rsidRDefault="00402651" w:rsidP="00402651">
                  <w:pPr>
                    <w:widowControl/>
                    <w:overflowPunct w:val="0"/>
                    <w:spacing w:line="400" w:lineRule="atLeast"/>
                    <w:jc w:val="center"/>
                    <w:rPr>
                      <w:rFonts w:ascii="Calibri" w:eastAsia="宋体" w:hAnsi="Calibri" w:cs="宋体"/>
                      <w:color w:val="000000"/>
                      <w:kern w:val="0"/>
                      <w:szCs w:val="21"/>
                    </w:rPr>
                  </w:pPr>
                  <w:r w:rsidRPr="00402651">
                    <w:rPr>
                      <w:rFonts w:ascii="Calibri" w:eastAsia="宋体" w:hAnsi="Calibri" w:cs="宋体"/>
                      <w:color w:val="000000"/>
                      <w:kern w:val="0"/>
                      <w:szCs w:val="21"/>
                    </w:rPr>
                    <w:t> </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第二十条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各级各部门和事业单位应高度重视专业技术二级岗位管理工作，严格政策，严肃纪律，精心组织，稳慎实施。对违反规定的要追究单位相应责任，对申报中弄虚作假的人员，一经查实三年内不得申报专业技术二级岗位，并按有关规定给予处分。</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第二十一条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向国家推荐专业技术一级岗位人选，一般从专业技术二级岗位聘用人员中产生。</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第二十二条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本办法由省委组织部、省人力资源社会保障厅负责解释。</w:t>
                  </w:r>
                </w:p>
                <w:p w:rsidR="00402651" w:rsidRPr="00402651" w:rsidRDefault="00402651" w:rsidP="00402651">
                  <w:pPr>
                    <w:widowControl/>
                    <w:overflowPunct w:val="0"/>
                    <w:spacing w:line="600" w:lineRule="atLeast"/>
                    <w:ind w:firstLine="640"/>
                    <w:rPr>
                      <w:rFonts w:ascii="Calibri" w:eastAsia="宋体" w:hAnsi="Calibri" w:cs="宋体"/>
                      <w:color w:val="000000"/>
                      <w:kern w:val="0"/>
                      <w:szCs w:val="21"/>
                    </w:rPr>
                  </w:pPr>
                  <w:r w:rsidRPr="00402651">
                    <w:rPr>
                      <w:rFonts w:ascii="黑体" w:eastAsia="黑体" w:hAnsi="Calibri" w:cs="宋体" w:hint="eastAsia"/>
                      <w:color w:val="000000"/>
                      <w:kern w:val="0"/>
                      <w:sz w:val="32"/>
                      <w:szCs w:val="32"/>
                    </w:rPr>
                    <w:t>第二十三条</w:t>
                  </w:r>
                  <w:r w:rsidRPr="00402651">
                    <w:rPr>
                      <w:rFonts w:ascii="Times New Roman" w:eastAsia="宋体" w:hAnsi="Times New Roman" w:cs="Times New Roman"/>
                      <w:color w:val="000000"/>
                      <w:kern w:val="0"/>
                      <w:sz w:val="32"/>
                      <w:szCs w:val="32"/>
                    </w:rPr>
                    <w:t xml:space="preserve">  </w:t>
                  </w:r>
                  <w:r w:rsidRPr="00402651">
                    <w:rPr>
                      <w:rFonts w:ascii="仿宋_GB2312" w:eastAsia="仿宋_GB2312" w:hAnsi="Calibri" w:cs="宋体" w:hint="eastAsia"/>
                      <w:color w:val="000000"/>
                      <w:kern w:val="0"/>
                      <w:sz w:val="32"/>
                      <w:szCs w:val="32"/>
                    </w:rPr>
                    <w:t>本办法自</w:t>
                  </w:r>
                  <w:r w:rsidRPr="00402651">
                    <w:rPr>
                      <w:rFonts w:ascii="Times New Roman" w:eastAsia="宋体" w:hAnsi="Times New Roman" w:cs="Times New Roman"/>
                      <w:color w:val="000000"/>
                      <w:kern w:val="0"/>
                      <w:sz w:val="32"/>
                      <w:szCs w:val="32"/>
                    </w:rPr>
                    <w:t>2017</w:t>
                  </w:r>
                  <w:r w:rsidRPr="00402651">
                    <w:rPr>
                      <w:rFonts w:ascii="仿宋_GB2312" w:eastAsia="仿宋_GB2312" w:hAnsi="Calibri" w:cs="宋体" w:hint="eastAsia"/>
                      <w:color w:val="000000"/>
                      <w:kern w:val="0"/>
                      <w:sz w:val="32"/>
                      <w:szCs w:val="32"/>
                    </w:rPr>
                    <w:t>年</w:t>
                  </w:r>
                  <w:r w:rsidRPr="00402651">
                    <w:rPr>
                      <w:rFonts w:ascii="Times New Roman" w:eastAsia="宋体" w:hAnsi="Times New Roman" w:cs="Times New Roman"/>
                      <w:color w:val="000000"/>
                      <w:kern w:val="0"/>
                      <w:sz w:val="32"/>
                      <w:szCs w:val="32"/>
                    </w:rPr>
                    <w:t>7</w:t>
                  </w:r>
                  <w:r w:rsidRPr="00402651">
                    <w:rPr>
                      <w:rFonts w:ascii="仿宋_GB2312" w:eastAsia="仿宋_GB2312" w:hAnsi="Calibri" w:cs="宋体" w:hint="eastAsia"/>
                      <w:color w:val="000000"/>
                      <w:kern w:val="0"/>
                      <w:sz w:val="32"/>
                      <w:szCs w:val="32"/>
                    </w:rPr>
                    <w:t>月</w:t>
                  </w:r>
                  <w:r w:rsidRPr="00402651">
                    <w:rPr>
                      <w:rFonts w:ascii="Times New Roman" w:eastAsia="宋体" w:hAnsi="Times New Roman" w:cs="Times New Roman"/>
                      <w:color w:val="000000"/>
                      <w:kern w:val="0"/>
                      <w:sz w:val="32"/>
                      <w:szCs w:val="32"/>
                    </w:rPr>
                    <w:t>28</w:t>
                  </w:r>
                  <w:r w:rsidRPr="00402651">
                    <w:rPr>
                      <w:rFonts w:ascii="仿宋_GB2312" w:eastAsia="仿宋_GB2312" w:hAnsi="Calibri" w:cs="宋体" w:hint="eastAsia"/>
                      <w:color w:val="000000"/>
                      <w:kern w:val="0"/>
                      <w:sz w:val="32"/>
                      <w:szCs w:val="32"/>
                    </w:rPr>
                    <w:t>日起施行。《河南省人力资源和社会保障厅关于印发河南省事业单位专业技术二级岗位管理（试行）办法的通知》（豫</w:t>
                  </w:r>
                  <w:proofErr w:type="gramStart"/>
                  <w:r w:rsidRPr="00402651">
                    <w:rPr>
                      <w:rFonts w:ascii="仿宋_GB2312" w:eastAsia="仿宋_GB2312" w:hAnsi="Calibri" w:cs="宋体" w:hint="eastAsia"/>
                      <w:color w:val="000000"/>
                      <w:kern w:val="0"/>
                      <w:sz w:val="32"/>
                      <w:szCs w:val="32"/>
                    </w:rPr>
                    <w:t>人社事业</w:t>
                  </w:r>
                  <w:proofErr w:type="gramEnd"/>
                  <w:r w:rsidRPr="00402651">
                    <w:rPr>
                      <w:rFonts w:ascii="仿宋_GB2312" w:eastAsia="仿宋_GB2312" w:hAnsi="Calibri" w:cs="宋体" w:hint="eastAsia"/>
                      <w:color w:val="000000"/>
                      <w:kern w:val="0"/>
                      <w:sz w:val="32"/>
                      <w:szCs w:val="32"/>
                    </w:rPr>
                    <w:t>〔</w:t>
                  </w:r>
                  <w:r w:rsidRPr="00402651">
                    <w:rPr>
                      <w:rFonts w:ascii="Times New Roman" w:eastAsia="宋体" w:hAnsi="Times New Roman" w:cs="Times New Roman"/>
                      <w:color w:val="000000"/>
                      <w:kern w:val="0"/>
                      <w:sz w:val="32"/>
                      <w:szCs w:val="32"/>
                    </w:rPr>
                    <w:t>2014</w:t>
                  </w:r>
                  <w:r w:rsidRPr="00402651">
                    <w:rPr>
                      <w:rFonts w:ascii="仿宋_GB2312" w:eastAsia="仿宋_GB2312" w:hAnsi="Calibri" w:cs="宋体" w:hint="eastAsia"/>
                      <w:color w:val="000000"/>
                      <w:kern w:val="0"/>
                      <w:sz w:val="32"/>
                      <w:szCs w:val="32"/>
                    </w:rPr>
                    <w:t>〕</w:t>
                  </w:r>
                  <w:r w:rsidRPr="00402651">
                    <w:rPr>
                      <w:rFonts w:ascii="Times New Roman" w:eastAsia="宋体" w:hAnsi="Times New Roman" w:cs="Times New Roman"/>
                      <w:color w:val="000000"/>
                      <w:kern w:val="0"/>
                      <w:sz w:val="32"/>
                      <w:szCs w:val="32"/>
                    </w:rPr>
                    <w:t>2</w:t>
                  </w:r>
                  <w:r w:rsidRPr="00402651">
                    <w:rPr>
                      <w:rFonts w:ascii="仿宋_GB2312" w:eastAsia="仿宋_GB2312" w:hAnsi="Calibri" w:cs="宋体" w:hint="eastAsia"/>
                      <w:color w:val="000000"/>
                      <w:kern w:val="0"/>
                      <w:sz w:val="32"/>
                      <w:szCs w:val="32"/>
                    </w:rPr>
                    <w:t>号）同时废止。</w:t>
                  </w:r>
                </w:p>
              </w:tc>
            </w:tr>
          </w:tbl>
          <w:p w:rsidR="00402651" w:rsidRPr="00402651" w:rsidRDefault="00402651" w:rsidP="00402651">
            <w:pPr>
              <w:widowControl/>
              <w:spacing w:line="336" w:lineRule="auto"/>
              <w:jc w:val="left"/>
              <w:rPr>
                <w:rFonts w:ascii="微软雅黑" w:eastAsia="微软雅黑" w:hAnsi="微软雅黑" w:cs="宋体"/>
                <w:kern w:val="0"/>
                <w:szCs w:val="21"/>
              </w:rPr>
            </w:pPr>
          </w:p>
        </w:tc>
      </w:tr>
    </w:tbl>
    <w:p w:rsidR="00F94781" w:rsidRPr="00402651" w:rsidRDefault="00F94781"/>
    <w:sectPr w:rsidR="00F94781" w:rsidRPr="00402651" w:rsidSect="00F947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651"/>
    <w:rsid w:val="00402651"/>
    <w:rsid w:val="00F94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6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8369076">
      <w:bodyDiv w:val="1"/>
      <w:marLeft w:val="0"/>
      <w:marRight w:val="0"/>
      <w:marTop w:val="0"/>
      <w:marBottom w:val="0"/>
      <w:divBdr>
        <w:top w:val="none" w:sz="0" w:space="0" w:color="auto"/>
        <w:left w:val="none" w:sz="0" w:space="0" w:color="auto"/>
        <w:bottom w:val="none" w:sz="0" w:space="0" w:color="auto"/>
        <w:right w:val="none" w:sz="0" w:space="0" w:color="auto"/>
      </w:divBdr>
      <w:divsChild>
        <w:div w:id="1928414514">
          <w:marLeft w:val="0"/>
          <w:marRight w:val="0"/>
          <w:marTop w:val="0"/>
          <w:marBottom w:val="0"/>
          <w:divBdr>
            <w:top w:val="none" w:sz="0" w:space="0" w:color="auto"/>
            <w:left w:val="none" w:sz="0" w:space="0" w:color="auto"/>
            <w:bottom w:val="none" w:sz="0" w:space="0" w:color="auto"/>
            <w:right w:val="none" w:sz="0" w:space="0" w:color="auto"/>
          </w:divBdr>
          <w:divsChild>
            <w:div w:id="10407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534</Words>
  <Characters>3049</Characters>
  <Application>Microsoft Office Word</Application>
  <DocSecurity>0</DocSecurity>
  <Lines>25</Lines>
  <Paragraphs>7</Paragraphs>
  <ScaleCrop>false</ScaleCrop>
  <Company>user</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2017-09-28T06:27:00Z</dcterms:created>
  <dcterms:modified xsi:type="dcterms:W3CDTF">2017-09-28T06:27:00Z</dcterms:modified>
</cp:coreProperties>
</file>